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54" w:rsidRPr="00735A54" w:rsidRDefault="005A4C54" w:rsidP="00735A54">
      <w:pPr>
        <w:pStyle w:val="BodyText"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>
        <w:rPr>
          <w:rFonts w:ascii="Avenir" w:eastAsiaTheme="minorHAnsi" w:hAnsi="Avenir" w:cstheme="minorBidi"/>
          <w:b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8932B" wp14:editId="0F927AA4">
                <wp:simplePos x="0" y="0"/>
                <wp:positionH relativeFrom="column">
                  <wp:posOffset>6228080</wp:posOffset>
                </wp:positionH>
                <wp:positionV relativeFrom="paragraph">
                  <wp:posOffset>60960</wp:posOffset>
                </wp:positionV>
                <wp:extent cx="0" cy="6858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2C38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4.8pt" to="490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venir" w:eastAsiaTheme="minorHAnsi" w:hAnsi="Avenir" w:cstheme="minorBidi"/>
          <w:b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932B" wp14:editId="0F927AA4">
                <wp:simplePos x="0" y="0"/>
                <wp:positionH relativeFrom="column">
                  <wp:posOffset>6342380</wp:posOffset>
                </wp:positionH>
                <wp:positionV relativeFrom="paragraph">
                  <wp:posOffset>60960</wp:posOffset>
                </wp:positionV>
                <wp:extent cx="0" cy="685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2FC5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pt,4.8pt" to="499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venir" w:eastAsiaTheme="minorHAnsi" w:hAnsi="Avenir" w:cstheme="minorBidi"/>
          <w:b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62230</wp:posOffset>
                </wp:positionV>
                <wp:extent cx="0" cy="685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FD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75pt,4.9pt" to="494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" strokecolor="#00b050" strokeweight="1.5pt">
                <v:stroke joinstyle="miter"/>
              </v:line>
            </w:pict>
          </mc:Fallback>
        </mc:AlternateContent>
      </w:r>
      <w:r w:rsidR="00B32DC3" w:rsidRPr="00B32DC3">
        <w:rPr>
          <w:rFonts w:ascii="Avenir" w:eastAsiaTheme="minorHAnsi" w:hAnsi="Avenir" w:cstheme="minorBidi"/>
          <w:b/>
          <w:iC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25984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RD-logo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A54" w:rsidRPr="00735A54" w:rsidRDefault="00B84444" w:rsidP="00735A54">
      <w:pPr>
        <w:pStyle w:val="BodyText"/>
        <w:spacing w:line="276" w:lineRule="auto"/>
        <w:jc w:val="right"/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</w:pP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48"/>
          <w:szCs w:val="48"/>
          <w:lang w:val="sq-AL" w:bidi="ar-SA"/>
        </w:rPr>
        <w:t xml:space="preserve">THIRRJE </w:t>
      </w:r>
    </w:p>
    <w:p w:rsidR="00197073" w:rsidRPr="00735A54" w:rsidRDefault="00B32DC3" w:rsidP="00735A54">
      <w:pPr>
        <w:pStyle w:val="BodyText"/>
        <w:spacing w:line="276" w:lineRule="auto"/>
        <w:jc w:val="right"/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</w:pP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E</w:t>
      </w:r>
      <w:r w:rsidR="00B84444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 xml:space="preserve"> RRJETIT SHQIPTAR P</w:t>
      </w:r>
      <w:r w:rsidR="00C14E05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Ë</w:t>
      </w:r>
      <w:r w:rsidR="00B84444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R ZHVILLIMIN RURAL</w:t>
      </w:r>
    </w:p>
    <w:p w:rsidR="00735A54" w:rsidRPr="00B32DC3" w:rsidRDefault="00735A54" w:rsidP="00B32DC3">
      <w:pPr>
        <w:pStyle w:val="BodyText"/>
        <w:spacing w:line="276" w:lineRule="auto"/>
        <w:rPr>
          <w:rFonts w:ascii="Avenir" w:eastAsiaTheme="minorHAnsi" w:hAnsi="Avenir" w:cstheme="minorBidi"/>
          <w:b/>
          <w:iCs/>
          <w:lang w:val="sq-AL" w:bidi="ar-SA"/>
        </w:rPr>
      </w:pPr>
    </w:p>
    <w:p w:rsidR="00735A54" w:rsidRDefault="00735A54" w:rsidP="00B32DC3">
      <w:pPr>
        <w:pStyle w:val="BodyText"/>
        <w:spacing w:line="276" w:lineRule="auto"/>
        <w:jc w:val="center"/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</w:pPr>
    </w:p>
    <w:p w:rsidR="00735A54" w:rsidRDefault="00735A54" w:rsidP="00735A54">
      <w:pPr>
        <w:pStyle w:val="BodyText"/>
        <w:spacing w:line="276" w:lineRule="auto"/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</w:pPr>
    </w:p>
    <w:p w:rsidR="00A57998" w:rsidRPr="00735A54" w:rsidRDefault="00E152F6" w:rsidP="008A50E6">
      <w:pPr>
        <w:pStyle w:val="BodyText"/>
        <w:spacing w:line="276" w:lineRule="auto"/>
        <w:jc w:val="center"/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</w:pP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DIALOGU KOMB</w:t>
      </w:r>
      <w:r w:rsidR="0038036E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Ë</w:t>
      </w: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TAR MBI QEVERISJEN E BUJQ</w:t>
      </w:r>
      <w:r w:rsidR="0038036E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Ë</w:t>
      </w: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SIS</w:t>
      </w:r>
      <w:r w:rsidR="0038036E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>Ë</w:t>
      </w: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 xml:space="preserve"> DHE ZHVILLIMIT RURAL</w:t>
      </w:r>
      <w:r w:rsidR="0038036E"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 xml:space="preserve"> - </w:t>
      </w:r>
      <w:r w:rsidRPr="00735A54">
        <w:rPr>
          <w:rFonts w:ascii="Avenir" w:eastAsiaTheme="minorHAnsi" w:hAnsi="Avenir" w:cstheme="minorBidi"/>
          <w:b/>
          <w:iCs/>
          <w:color w:val="404040" w:themeColor="text1" w:themeTint="BF"/>
          <w:sz w:val="24"/>
          <w:szCs w:val="24"/>
          <w:lang w:val="sq-AL" w:bidi="ar-SA"/>
        </w:rPr>
        <w:t xml:space="preserve"> DOMOSDOSHMËRI JETIKE</w:t>
      </w:r>
    </w:p>
    <w:p w:rsidR="00F274DC" w:rsidRPr="00774429" w:rsidRDefault="00F274DC" w:rsidP="00B32DC3">
      <w:pPr>
        <w:spacing w:line="276" w:lineRule="auto"/>
        <w:jc w:val="right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E152F6" w:rsidRPr="00B32DC3" w:rsidRDefault="002752FE" w:rsidP="00C443DE">
      <w:pPr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iCs/>
          <w:lang w:val="sq-AL" w:bidi="ar-SA"/>
        </w:rPr>
        <w:t>Shoq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ria civile, biznesi dhe 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E152F6" w:rsidRPr="00B32DC3">
        <w:rPr>
          <w:rFonts w:ascii="Avenir" w:eastAsiaTheme="minorHAnsi" w:hAnsi="Avenir" w:cstheme="minorBidi"/>
          <w:iCs/>
          <w:lang w:val="sq-AL" w:bidi="ar-SA"/>
        </w:rPr>
        <w:t>rfaq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E152F6" w:rsidRPr="00B32DC3">
        <w:rPr>
          <w:rFonts w:ascii="Avenir" w:eastAsiaTheme="minorHAnsi" w:hAnsi="Avenir" w:cstheme="minorBidi"/>
          <w:iCs/>
          <w:lang w:val="sq-AL" w:bidi="ar-SA"/>
        </w:rPr>
        <w:t>suesit e insti</w:t>
      </w:r>
      <w:r w:rsidRPr="00B32DC3">
        <w:rPr>
          <w:rFonts w:ascii="Avenir" w:eastAsiaTheme="minorHAnsi" w:hAnsi="Avenir" w:cstheme="minorBidi"/>
          <w:iCs/>
          <w:lang w:val="sq-AL" w:bidi="ar-SA"/>
        </w:rPr>
        <w:t>tucioneve vendore ftojnë</w:t>
      </w:r>
      <w:r w:rsidR="00197073" w:rsidRPr="00B32DC3">
        <w:rPr>
          <w:rFonts w:ascii="Avenir" w:eastAsiaTheme="minorHAnsi" w:hAnsi="Avenir" w:cstheme="minorBidi"/>
          <w:iCs/>
          <w:lang w:val="sq-AL" w:bidi="ar-SA"/>
        </w:rPr>
        <w:t xml:space="preserve"> Komisionin  Parlamentar për Veprimtaritë Prodhuese, Tregtinë dhe Mjedisin, 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Ministrinë e Bujqësisë dhe Zhvillimit Rural</w:t>
      </w:r>
      <w:r w:rsidR="00E152F6" w:rsidRPr="00B32DC3">
        <w:rPr>
          <w:rFonts w:ascii="Avenir" w:eastAsiaTheme="minorHAnsi" w:hAnsi="Avenir" w:cstheme="minorBidi"/>
          <w:iCs/>
          <w:lang w:val="sq-AL" w:bidi="ar-SA"/>
        </w:rPr>
        <w:t>, si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 dhe institucione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tjera publike 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B84444" w:rsidRPr="00B32DC3">
        <w:rPr>
          <w:rFonts w:ascii="Avenir" w:eastAsiaTheme="minorHAnsi" w:hAnsi="Avenir" w:cstheme="minorBidi"/>
          <w:b/>
          <w:iCs/>
          <w:lang w:val="sq-AL" w:bidi="ar-SA"/>
        </w:rPr>
        <w:t xml:space="preserve">NDËRTOJNË </w:t>
      </w:r>
      <w:r w:rsidRPr="00B32DC3">
        <w:rPr>
          <w:rFonts w:ascii="Avenir" w:eastAsiaTheme="minorHAnsi" w:hAnsi="Avenir" w:cstheme="minorBidi"/>
          <w:b/>
          <w:iCs/>
          <w:lang w:val="sq-AL" w:bidi="ar-SA"/>
        </w:rPr>
        <w:t>DIALOG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 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 vazhduesh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m </w:t>
      </w:r>
      <w:r w:rsidRPr="00B32DC3">
        <w:rPr>
          <w:rFonts w:ascii="Avenir" w:eastAsiaTheme="minorHAnsi" w:hAnsi="Avenir" w:cstheme="minorBidi"/>
          <w:iCs/>
          <w:lang w:val="sq-AL" w:bidi="ar-SA"/>
        </w:rPr>
        <w:t>për të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diskutuar sfidat dhe bar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rierat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që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pengojnë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politikat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dhe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instrumentet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mbështetës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të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sektorit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për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të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qenë</w:t>
      </w:r>
      <w:proofErr w:type="spellEnd"/>
      <w:r w:rsidR="00CC2262" w:rsidRPr="00B32DC3">
        <w:rPr>
          <w:rFonts w:ascii="Avenir" w:eastAsiaTheme="minorHAnsi" w:hAnsi="Avenir"/>
          <w:color w:val="000000"/>
          <w:lang w:bidi="ar-SA"/>
        </w:rPr>
        <w:t xml:space="preserve"> </w:t>
      </w:r>
      <w:proofErr w:type="spellStart"/>
      <w:r w:rsidR="00CC2262" w:rsidRPr="00B32DC3">
        <w:rPr>
          <w:rFonts w:ascii="Avenir" w:eastAsiaTheme="minorHAnsi" w:hAnsi="Avenir"/>
          <w:color w:val="000000"/>
          <w:lang w:bidi="ar-SA"/>
        </w:rPr>
        <w:t>efektive</w:t>
      </w:r>
      <w:proofErr w:type="spellEnd"/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dhe p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>r 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gjetur zgjidhje 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>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mundshme sa m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shpejt 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jet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B84444" w:rsidRPr="00B32DC3">
        <w:rPr>
          <w:rFonts w:ascii="Avenir" w:eastAsiaTheme="minorHAnsi" w:hAnsi="Avenir" w:cstheme="minorBidi"/>
          <w:iCs/>
          <w:lang w:val="sq-AL" w:bidi="ar-SA"/>
        </w:rPr>
        <w:t xml:space="preserve"> e mundur. </w:t>
      </w:r>
    </w:p>
    <w:p w:rsidR="00CC2262" w:rsidRPr="00774429" w:rsidRDefault="00CC2262" w:rsidP="0076727D">
      <w:pPr>
        <w:pStyle w:val="BodyText"/>
        <w:spacing w:line="276" w:lineRule="auto"/>
        <w:jc w:val="both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E52F7B" w:rsidRPr="00B32DC3" w:rsidRDefault="00F16B1F" w:rsidP="0076727D">
      <w:pPr>
        <w:pStyle w:val="BodyText"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b/>
          <w:iCs/>
          <w:lang w:val="sq-AL" w:bidi="ar-SA"/>
        </w:rPr>
        <w:t>TRYEZ</w:t>
      </w:r>
      <w:r w:rsidR="00E152F6" w:rsidRPr="00B32DC3">
        <w:rPr>
          <w:rFonts w:ascii="Avenir" w:eastAsiaTheme="minorHAnsi" w:hAnsi="Avenir" w:cstheme="minorBidi"/>
          <w:b/>
          <w:iCs/>
          <w:lang w:val="sq-AL" w:bidi="ar-SA"/>
        </w:rPr>
        <w:t>A</w:t>
      </w:r>
      <w:r w:rsidRPr="00B32DC3">
        <w:rPr>
          <w:rFonts w:ascii="Avenir" w:eastAsiaTheme="minorHAnsi" w:hAnsi="Avenir" w:cstheme="minorBidi"/>
          <w:b/>
          <w:iCs/>
          <w:lang w:val="sq-AL" w:bidi="ar-SA"/>
        </w:rPr>
        <w:t xml:space="preserve"> KOMBË</w:t>
      </w:r>
      <w:r w:rsidR="002752FE" w:rsidRPr="00B32DC3">
        <w:rPr>
          <w:rFonts w:ascii="Avenir" w:eastAsiaTheme="minorHAnsi" w:hAnsi="Avenir" w:cstheme="minorBidi"/>
          <w:b/>
          <w:iCs/>
          <w:lang w:val="sq-AL" w:bidi="ar-SA"/>
        </w:rPr>
        <w:t>TARE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 e mbajtur 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më 12 shkurt 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>n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>Tiran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 mblodhi rreth </w:t>
      </w:r>
      <w:r w:rsidRPr="00B32DC3">
        <w:rPr>
          <w:rFonts w:ascii="Avenir" w:eastAsiaTheme="minorHAnsi" w:hAnsi="Avenir" w:cstheme="minorBidi"/>
          <w:iCs/>
          <w:lang w:val="sq-AL" w:bidi="ar-SA"/>
        </w:rPr>
        <w:t>80 pjesëmarr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ës nga </w:t>
      </w:r>
      <w:r w:rsidR="00E52F7B" w:rsidRPr="00B32DC3">
        <w:rPr>
          <w:rFonts w:ascii="Avenir" w:eastAsiaTheme="minorHAnsi" w:hAnsi="Avenir" w:cstheme="minorBidi"/>
          <w:iCs/>
          <w:lang w:val="sq-AL" w:bidi="ar-SA"/>
        </w:rPr>
        <w:t xml:space="preserve">i 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>gjithë vendi,  përfaqësues</w:t>
      </w:r>
      <w:r w:rsidR="00E52F7B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të institucioneve qendrore dhe autoriteteve lokale, shoqërisë civile, shoqatave të fermerëve dhe sipërmarrjeve rurale, akademikë,  ekspertë, 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>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>rfaq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>sues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E52F7B" w:rsidRPr="00B32DC3">
        <w:rPr>
          <w:rFonts w:ascii="Avenir" w:eastAsiaTheme="minorHAnsi" w:hAnsi="Avenir" w:cstheme="minorBidi"/>
          <w:iCs/>
          <w:lang w:val="sq-AL" w:bidi="ar-SA"/>
        </w:rPr>
        <w:t xml:space="preserve"> donator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E7121">
        <w:rPr>
          <w:rFonts w:ascii="Avenir" w:eastAsiaTheme="minorHAnsi" w:hAnsi="Avenir" w:cstheme="minorBidi"/>
          <w:iCs/>
          <w:lang w:val="sq-AL" w:bidi="ar-SA"/>
        </w:rPr>
        <w:t>ve,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etj. </w:t>
      </w:r>
    </w:p>
    <w:p w:rsidR="0038036E" w:rsidRPr="00774429" w:rsidRDefault="0038036E" w:rsidP="00311D43">
      <w:pPr>
        <w:pStyle w:val="BodyText"/>
        <w:spacing w:line="276" w:lineRule="auto"/>
        <w:jc w:val="both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F16B1F" w:rsidRPr="00B32DC3" w:rsidRDefault="00E52F7B" w:rsidP="00311D43">
      <w:pPr>
        <w:pStyle w:val="BodyText"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b/>
          <w:iCs/>
          <w:lang w:val="sq-AL" w:bidi="ar-SA"/>
        </w:rPr>
        <w:t xml:space="preserve">DISKUTIMET 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u </w:t>
      </w:r>
      <w:r w:rsidRPr="00B32DC3">
        <w:rPr>
          <w:rFonts w:ascii="Avenir" w:eastAsiaTheme="minorHAnsi" w:hAnsi="Avenir" w:cstheme="minorBidi"/>
          <w:iCs/>
          <w:lang w:val="sq-AL" w:bidi="ar-SA"/>
        </w:rPr>
        <w:t>fokusuan</w:t>
      </w:r>
      <w:r w:rsidR="002752FE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>mbi prob</w:t>
      </w:r>
      <w:r w:rsidRPr="00B32DC3">
        <w:rPr>
          <w:rFonts w:ascii="Avenir" w:eastAsiaTheme="minorHAnsi" w:hAnsi="Avenir" w:cstheme="minorBidi"/>
          <w:iCs/>
          <w:lang w:val="sq-AL" w:bidi="ar-SA"/>
        </w:rPr>
        <w:t>l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>ematik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>n e konsultuar n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 gjith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 vendin mbi efikasitetin e mb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shtetjes </w:t>
      </w:r>
      <w:r w:rsidRPr="00B32DC3">
        <w:rPr>
          <w:rFonts w:ascii="Avenir" w:eastAsiaTheme="minorHAnsi" w:hAnsi="Avenir" w:cstheme="minorBidi"/>
          <w:iCs/>
          <w:lang w:val="sq-AL" w:bidi="ar-SA"/>
        </w:rPr>
        <w:t>publike 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r zhvillimin bujq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sor dhe rural 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>e paraqitur n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doku</w:t>
      </w:r>
      <w:r w:rsidR="0076727D" w:rsidRPr="00B32DC3">
        <w:rPr>
          <w:rFonts w:ascii="Avenir" w:eastAsiaTheme="minorHAnsi" w:hAnsi="Avenir" w:cstheme="minorBidi"/>
          <w:iCs/>
          <w:lang w:val="sq-AL" w:bidi="ar-SA"/>
        </w:rPr>
        <w:t xml:space="preserve">mentin </w:t>
      </w:r>
      <w:r w:rsidR="007E7121" w:rsidRPr="007E7121">
        <w:rPr>
          <w:rFonts w:ascii="Avenir" w:eastAsiaTheme="minorHAnsi" w:hAnsi="Avenir" w:cstheme="minorBidi"/>
          <w:b/>
          <w:iCs/>
          <w:lang w:val="sq-AL" w:bidi="ar-SA"/>
        </w:rPr>
        <w:t>LETRA E POZICIONIMIT</w:t>
      </w:r>
      <w:r w:rsidR="007E7121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Pr="00B32DC3">
        <w:rPr>
          <w:rFonts w:ascii="Avenir" w:eastAsiaTheme="minorHAnsi" w:hAnsi="Avenir" w:cstheme="minorBidi"/>
          <w:iCs/>
          <w:lang w:val="sq-AL" w:bidi="ar-SA"/>
        </w:rPr>
        <w:t>mbi Qeverisjen e Bujqësisë dhe Zhvillimit Rural.</w:t>
      </w:r>
      <w:r w:rsidR="000B44F2" w:rsidRPr="00B32DC3">
        <w:rPr>
          <w:rStyle w:val="FootnoteReference"/>
          <w:rFonts w:ascii="Avenir" w:eastAsiaTheme="minorHAnsi" w:hAnsi="Avenir" w:cstheme="minorBidi"/>
          <w:iCs/>
          <w:lang w:val="sq-AL" w:bidi="ar-SA"/>
        </w:rPr>
        <w:footnoteReference w:id="1"/>
      </w:r>
    </w:p>
    <w:p w:rsidR="0038036E" w:rsidRPr="00774429" w:rsidRDefault="0038036E" w:rsidP="00311D43">
      <w:pPr>
        <w:spacing w:line="276" w:lineRule="auto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38036E" w:rsidRPr="00B32DC3" w:rsidRDefault="0076727D" w:rsidP="00A57998">
      <w:pPr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iCs/>
          <w:lang w:val="sq-AL" w:bidi="ar-SA"/>
        </w:rPr>
        <w:t>Pjes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marr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sit mb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shtet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>n plot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>sisht gjetjet dhe rekomandimet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 xml:space="preserve"> 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>r</w:t>
      </w:r>
      <w:r w:rsidR="00A57998" w:rsidRPr="00B32DC3">
        <w:rPr>
          <w:rFonts w:ascii="Avenir" w:eastAsiaTheme="minorHAnsi" w:hAnsi="Avenir" w:cstheme="minorBidi"/>
          <w:iCs/>
          <w:lang w:val="sq-AL" w:bidi="ar-SA"/>
        </w:rPr>
        <w:t>f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>shira n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 xml:space="preserve"> k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>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dokum</w:t>
      </w:r>
      <w:r w:rsidR="00197073" w:rsidRPr="00B32DC3">
        <w:rPr>
          <w:rFonts w:ascii="Avenir" w:eastAsiaTheme="minorHAnsi" w:hAnsi="Avenir" w:cstheme="minorBidi"/>
          <w:iCs/>
          <w:lang w:val="sq-AL" w:bidi="ar-SA"/>
        </w:rPr>
        <w:t>ent politikash dhe sugjeruan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 xml:space="preserve">: </w:t>
      </w:r>
    </w:p>
    <w:p w:rsidR="0038036E" w:rsidRPr="00774429" w:rsidRDefault="0038036E" w:rsidP="0038036E">
      <w:pPr>
        <w:spacing w:line="276" w:lineRule="auto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AD79E3" w:rsidRPr="00B32DC3" w:rsidRDefault="00AD79E3" w:rsidP="000B44F2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Politikat kombëtare të zhv</w:t>
      </w:r>
      <w:r w:rsidR="000B44F2" w:rsidRPr="00B32DC3">
        <w:rPr>
          <w:rFonts w:ascii="Avenir" w:eastAsiaTheme="minorHAnsi" w:hAnsi="Avenir" w:cstheme="minorBidi"/>
          <w:b/>
          <w:i/>
          <w:iCs/>
          <w:lang w:val="sq-AL" w:bidi="ar-SA"/>
        </w:rPr>
        <w:t>illimit bujqësor dhe rural duhet t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ë </w:t>
      </w:r>
      <w:r w:rsidR="00A57998" w:rsidRPr="00B32DC3">
        <w:rPr>
          <w:rFonts w:ascii="Avenir" w:eastAsiaTheme="minorHAnsi" w:hAnsi="Avenir" w:cstheme="minorBidi"/>
          <w:b/>
          <w:i/>
          <w:iCs/>
          <w:lang w:val="sq-AL" w:bidi="ar-SA"/>
        </w:rPr>
        <w:t>caktojnë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mbështetje buxhetore</w:t>
      </w:r>
      <w:r w:rsidR="000B44F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të mja</w:t>
      </w:r>
      <w:r w:rsidR="00A57998" w:rsidRPr="00B32DC3">
        <w:rPr>
          <w:rFonts w:ascii="Avenir" w:eastAsiaTheme="minorHAnsi" w:hAnsi="Avenir" w:cstheme="minorBidi"/>
          <w:b/>
          <w:i/>
          <w:iCs/>
          <w:lang w:val="sq-AL" w:bidi="ar-SA"/>
        </w:rPr>
        <w:t>f</w:t>
      </w:r>
      <w:r w:rsidR="000B44F2" w:rsidRPr="00B32DC3">
        <w:rPr>
          <w:rFonts w:ascii="Avenir" w:eastAsiaTheme="minorHAnsi" w:hAnsi="Avenir" w:cstheme="minorBidi"/>
          <w:b/>
          <w:i/>
          <w:iCs/>
          <w:lang w:val="sq-AL" w:bidi="ar-SA"/>
        </w:rPr>
        <w:t>tueshme dhe t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q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0B44F2" w:rsidRPr="00B32DC3">
        <w:rPr>
          <w:rFonts w:ascii="Avenir" w:eastAsiaTheme="minorHAnsi" w:hAnsi="Avenir" w:cstheme="minorBidi"/>
          <w:b/>
          <w:i/>
          <w:iCs/>
          <w:lang w:val="sq-AL" w:bidi="ar-SA"/>
        </w:rPr>
        <w:t>ndrueshme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nd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>r vite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 xml:space="preserve">. 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Struktura dhe masat  mb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shtet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se 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>duhet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197073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 orientoj</w:t>
      </w:r>
      <w:r w:rsidR="007E7121">
        <w:rPr>
          <w:rFonts w:ascii="Avenir" w:eastAsiaTheme="minorHAnsi" w:hAnsi="Avenir" w:cstheme="minorBidi"/>
          <w:iCs/>
          <w:lang w:val="sq-AL" w:bidi="ar-SA"/>
        </w:rPr>
        <w:t>n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 xml:space="preserve"> fermer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>t dhe sip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>rmarr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>sit drejt nj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 xml:space="preserve"> vizioni afatgjat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D30F52" w:rsidRPr="00B32DC3">
        <w:rPr>
          <w:rFonts w:ascii="Avenir" w:eastAsiaTheme="minorHAnsi" w:hAnsi="Avenir" w:cstheme="minorBidi"/>
          <w:iCs/>
          <w:lang w:val="sq-AL" w:bidi="ar-SA"/>
        </w:rPr>
        <w:t xml:space="preserve"> zhvillimi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 xml:space="preserve">. </w:t>
      </w:r>
      <w:r w:rsidR="000B44F2" w:rsidRPr="00B32DC3">
        <w:rPr>
          <w:rFonts w:ascii="Avenir" w:eastAsiaTheme="minorHAnsi" w:hAnsi="Avenir" w:cstheme="minorBidi"/>
          <w:iCs/>
          <w:lang w:val="sq-AL" w:bidi="ar-SA"/>
        </w:rPr>
        <w:t xml:space="preserve">Fondet 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e IPARD II nuk duhet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 shihen si 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z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vend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57998" w:rsidRPr="00B32DC3">
        <w:rPr>
          <w:rFonts w:ascii="Avenir" w:eastAsiaTheme="minorHAnsi" w:hAnsi="Avenir" w:cstheme="minorBidi"/>
          <w:iCs/>
          <w:lang w:val="sq-AL" w:bidi="ar-SA"/>
        </w:rPr>
        <w:t>s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im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i </w:t>
      </w:r>
      <w:r w:rsidR="00D30F52" w:rsidRPr="00B32DC3">
        <w:rPr>
          <w:rFonts w:ascii="Avenir" w:eastAsiaTheme="minorHAnsi" w:hAnsi="Avenir" w:cstheme="minorBidi"/>
          <w:iCs/>
          <w:lang w:val="sq-AL" w:bidi="ar-SA"/>
        </w:rPr>
        <w:t>buxhetit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 xml:space="preserve"> komb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tar  p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r sektorin. Mb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 xml:space="preserve">shtetja </w:t>
      </w:r>
      <w:r w:rsidR="00A57998" w:rsidRPr="00B32DC3">
        <w:rPr>
          <w:rFonts w:ascii="Avenir" w:eastAsiaTheme="minorHAnsi" w:hAnsi="Avenir" w:cstheme="minorBidi"/>
          <w:iCs/>
          <w:lang w:val="sq-AL" w:bidi="ar-SA"/>
        </w:rPr>
        <w:t>buxhetore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 xml:space="preserve"> e mjaftueshme  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>sht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F4D65" w:rsidRPr="00B32DC3">
        <w:rPr>
          <w:rFonts w:ascii="Avenir" w:eastAsiaTheme="minorHAnsi" w:hAnsi="Avenir" w:cstheme="minorBidi"/>
          <w:iCs/>
          <w:lang w:val="sq-AL" w:bidi="ar-SA"/>
        </w:rPr>
        <w:t xml:space="preserve"> kritike</w:t>
      </w:r>
      <w:r w:rsidR="008E3424" w:rsidRPr="00B32DC3">
        <w:rPr>
          <w:rFonts w:ascii="Avenir" w:eastAsiaTheme="minorHAnsi" w:hAnsi="Avenir" w:cstheme="minorBidi"/>
          <w:iCs/>
          <w:lang w:val="sq-AL" w:bidi="ar-SA"/>
        </w:rPr>
        <w:t xml:space="preserve">. </w:t>
      </w:r>
    </w:p>
    <w:p w:rsidR="008E3424" w:rsidRPr="00774429" w:rsidRDefault="008E3424" w:rsidP="000B44F2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/>
          <w:iCs/>
          <w:sz w:val="10"/>
          <w:szCs w:val="10"/>
          <w:lang w:val="sq-AL" w:bidi="ar-SA"/>
        </w:rPr>
      </w:pPr>
    </w:p>
    <w:p w:rsidR="00AD79E3" w:rsidRPr="00B32DC3" w:rsidRDefault="008E3424" w:rsidP="0027175C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Politikat e sektorit duhet t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orientohen drejt zhvillimit gjith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p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rfshir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s 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p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r t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kontribuar n</w:t>
      </w:r>
      <w:r w:rsidR="0038036E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ko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hezionin territorial të vendit. 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Adresimi i</w:t>
      </w:r>
      <w:r w:rsidR="00D30F52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kufizimeve</w:t>
      </w:r>
      <w:r w:rsidR="00AD79E3" w:rsidRPr="00B32DC3">
        <w:rPr>
          <w:rFonts w:ascii="Avenir" w:eastAsiaTheme="minorHAnsi" w:hAnsi="Avenir" w:cstheme="minorBidi"/>
          <w:iCs/>
          <w:lang w:val="sq-AL" w:bidi="ar-SA"/>
        </w:rPr>
        <w:t xml:space="preserve"> strukturore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të bujqësisë – fermat e vogla 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dhe </w:t>
      </w:r>
      <w:proofErr w:type="spellStart"/>
      <w:r w:rsidR="0027175C" w:rsidRPr="00B32DC3">
        <w:rPr>
          <w:rFonts w:ascii="Avenir" w:eastAsiaTheme="minorHAnsi" w:hAnsi="Avenir" w:cstheme="minorBidi"/>
          <w:iCs/>
          <w:lang w:val="sq-AL" w:bidi="ar-SA"/>
        </w:rPr>
        <w:t>fragmentarizimi</w:t>
      </w:r>
      <w:proofErr w:type="spellEnd"/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 i tok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s bujq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sore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sht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 prioritet n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 k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t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 xml:space="preserve"> drejtim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. Zonat malor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e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AA1CEC" w:rsidRPr="00B32DC3">
        <w:rPr>
          <w:rFonts w:ascii="Avenir" w:eastAsiaTheme="minorHAnsi" w:hAnsi="Avenir" w:cstheme="minorBidi"/>
          <w:iCs/>
          <w:lang w:val="sq-AL" w:bidi="ar-SA"/>
        </w:rPr>
        <w:t>duhet t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AA1CEC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proofErr w:type="spellStart"/>
      <w:r w:rsidR="0027175C" w:rsidRPr="00B32DC3">
        <w:rPr>
          <w:rFonts w:ascii="Avenir" w:eastAsiaTheme="minorHAnsi" w:hAnsi="Avenir" w:cstheme="minorBidi"/>
          <w:iCs/>
          <w:lang w:val="sq-AL" w:bidi="ar-SA"/>
        </w:rPr>
        <w:t>risille</w:t>
      </w:r>
      <w:r w:rsidR="00AD79E3" w:rsidRPr="00B32DC3">
        <w:rPr>
          <w:rFonts w:ascii="Avenir" w:eastAsiaTheme="minorHAnsi" w:hAnsi="Avenir" w:cstheme="minorBidi"/>
          <w:iCs/>
          <w:lang w:val="sq-AL" w:bidi="ar-SA"/>
        </w:rPr>
        <w:t>n</w:t>
      </w:r>
      <w:proofErr w:type="spellEnd"/>
      <w:r w:rsidR="00AD79E3" w:rsidRPr="00B32DC3">
        <w:rPr>
          <w:rFonts w:ascii="Avenir" w:eastAsiaTheme="minorHAnsi" w:hAnsi="Avenir" w:cstheme="minorBidi"/>
          <w:iCs/>
          <w:lang w:val="sq-AL" w:bidi="ar-SA"/>
        </w:rPr>
        <w:t xml:space="preserve"> në fo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kus të instrumenteve mbështetës. 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K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onsultimi </w:t>
      </w:r>
      <w:r w:rsidR="00197073" w:rsidRPr="00B32DC3">
        <w:rPr>
          <w:rFonts w:ascii="Avenir" w:eastAsiaTheme="minorHAnsi" w:hAnsi="Avenir" w:cstheme="minorBidi"/>
          <w:iCs/>
          <w:lang w:val="sq-AL" w:bidi="ar-SA"/>
        </w:rPr>
        <w:t>me grupet e inter</w:t>
      </w:r>
      <w:r w:rsidR="004B76D6">
        <w:rPr>
          <w:rFonts w:ascii="Avenir" w:eastAsiaTheme="minorHAnsi" w:hAnsi="Avenir" w:cstheme="minorBidi"/>
          <w:iCs/>
          <w:lang w:val="sq-AL" w:bidi="ar-SA"/>
        </w:rPr>
        <w:t>e</w:t>
      </w:r>
      <w:r w:rsidR="00197073" w:rsidRPr="00B32DC3">
        <w:rPr>
          <w:rFonts w:ascii="Avenir" w:eastAsiaTheme="minorHAnsi" w:hAnsi="Avenir" w:cstheme="minorBidi"/>
          <w:iCs/>
          <w:lang w:val="sq-AL" w:bidi="ar-SA"/>
        </w:rPr>
        <w:t xml:space="preserve">sit 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mbetet i r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nd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sish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m p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r njohjen e specifikave territoriale 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dhe 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arritjen e 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klim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s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>s</w:t>
      </w:r>
      <w:r w:rsidR="00C14E05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F274DC" w:rsidRPr="00B32DC3"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besimi</w:t>
      </w:r>
      <w:r w:rsidR="00CC2262" w:rsidRPr="00B32DC3">
        <w:rPr>
          <w:rFonts w:ascii="Avenir" w:eastAsiaTheme="minorHAnsi" w:hAnsi="Avenir" w:cstheme="minorBidi"/>
          <w:iCs/>
          <w:lang w:val="sq-AL" w:bidi="ar-SA"/>
        </w:rPr>
        <w:t>t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 nd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>rmjet fermer</w:t>
      </w:r>
      <w:r w:rsidR="0038036E" w:rsidRPr="00B32DC3">
        <w:rPr>
          <w:rFonts w:ascii="Avenir" w:eastAsiaTheme="minorHAnsi" w:hAnsi="Avenir" w:cstheme="minorBidi"/>
          <w:iCs/>
          <w:lang w:val="sq-AL" w:bidi="ar-SA"/>
        </w:rPr>
        <w:t>ë</w:t>
      </w:r>
      <w:r w:rsidR="0027175C" w:rsidRPr="00B32DC3">
        <w:rPr>
          <w:rFonts w:ascii="Avenir" w:eastAsiaTheme="minorHAnsi" w:hAnsi="Avenir" w:cstheme="minorBidi"/>
          <w:iCs/>
          <w:lang w:val="sq-AL" w:bidi="ar-SA"/>
        </w:rPr>
        <w:t xml:space="preserve">ve dhe institucioneve. </w:t>
      </w:r>
    </w:p>
    <w:p w:rsidR="0027175C" w:rsidRPr="00774429" w:rsidRDefault="0027175C" w:rsidP="0027175C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b/>
          <w:iCs/>
          <w:sz w:val="10"/>
          <w:szCs w:val="10"/>
          <w:lang w:val="sq-AL" w:bidi="ar-SA"/>
        </w:rPr>
      </w:pPr>
    </w:p>
    <w:p w:rsidR="00CC2262" w:rsidRDefault="00D30F52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P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rfaq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suesit e qeverisjes vendore vler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>suan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se bashkit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jan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thuajse jasht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ç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do roli substancial p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r zhvillimet n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k</w:t>
      </w:r>
      <w:r w:rsidR="00C14E05" w:rsidRPr="00B32DC3">
        <w:rPr>
          <w:rFonts w:ascii="Avenir" w:eastAsiaTheme="minorHAnsi" w:hAnsi="Avenir" w:cstheme="minorBidi"/>
          <w:b/>
          <w:i/>
          <w:iCs/>
          <w:lang w:val="sq-AL" w:bidi="ar-SA"/>
        </w:rPr>
        <w:t>ë</w:t>
      </w:r>
      <w:r w:rsidRPr="00B32DC3">
        <w:rPr>
          <w:rFonts w:ascii="Avenir" w:eastAsiaTheme="minorHAnsi" w:hAnsi="Avenir" w:cstheme="minorBidi"/>
          <w:b/>
          <w:i/>
          <w:iCs/>
          <w:lang w:val="sq-AL" w:bidi="ar-SA"/>
        </w:rPr>
        <w:t>to fusha.</w:t>
      </w:r>
      <w:r w:rsidR="00CC2262" w:rsidRPr="00B32DC3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</w:t>
      </w:r>
      <w:r w:rsidR="004B76D6" w:rsidRPr="004B76D6">
        <w:rPr>
          <w:rFonts w:ascii="Avenir" w:eastAsiaTheme="minorHAnsi" w:hAnsi="Avenir" w:cstheme="minorBidi"/>
          <w:iCs/>
          <w:lang w:val="sq-AL" w:bidi="ar-SA"/>
        </w:rPr>
        <w:t xml:space="preserve">Politikat </w:t>
      </w:r>
      <w:r w:rsidR="00B37790">
        <w:rPr>
          <w:rFonts w:ascii="Avenir" w:eastAsiaTheme="minorHAnsi" w:hAnsi="Avenir" w:cstheme="minorBidi"/>
          <w:iCs/>
          <w:lang w:val="sq-AL" w:bidi="ar-SA"/>
        </w:rPr>
        <w:t>kombëtare</w:t>
      </w:r>
      <w:r w:rsidR="004B76D6" w:rsidRPr="004B76D6">
        <w:rPr>
          <w:rFonts w:ascii="Avenir" w:eastAsiaTheme="minorHAnsi" w:hAnsi="Avenir" w:cstheme="minorBidi"/>
          <w:iCs/>
          <w:lang w:val="sq-AL" w:bidi="ar-SA"/>
        </w:rPr>
        <w:t xml:space="preserve"> dhe zhvillimi </w:t>
      </w:r>
      <w:r w:rsidR="00B37790" w:rsidRPr="004B76D6">
        <w:rPr>
          <w:rFonts w:ascii="Avenir" w:eastAsiaTheme="minorHAnsi" w:hAnsi="Avenir" w:cstheme="minorBidi"/>
          <w:iCs/>
          <w:lang w:val="sq-AL" w:bidi="ar-SA"/>
        </w:rPr>
        <w:t>bujqësor</w:t>
      </w:r>
      <w:r w:rsidR="004B76D6" w:rsidRPr="004B76D6">
        <w:rPr>
          <w:rFonts w:ascii="Avenir" w:eastAsiaTheme="minorHAnsi" w:hAnsi="Avenir" w:cstheme="minorBidi"/>
          <w:iCs/>
          <w:lang w:val="sq-AL" w:bidi="ar-SA"/>
        </w:rPr>
        <w:t xml:space="preserve"> dhe rural </w:t>
      </w:r>
      <w:r w:rsidR="00B37790" w:rsidRPr="004B76D6">
        <w:rPr>
          <w:rFonts w:ascii="Avenir" w:eastAsiaTheme="minorHAnsi" w:hAnsi="Avenir" w:cstheme="minorBidi"/>
          <w:iCs/>
          <w:lang w:val="sq-AL" w:bidi="ar-SA"/>
        </w:rPr>
        <w:t>kërkojnë</w:t>
      </w:r>
      <w:r w:rsidR="004B76D6" w:rsidRPr="004B76D6">
        <w:rPr>
          <w:rFonts w:ascii="Avenir" w:eastAsiaTheme="minorHAnsi" w:hAnsi="Avenir" w:cstheme="minorBidi"/>
          <w:iCs/>
          <w:lang w:val="sq-AL" w:bidi="ar-SA"/>
        </w:rPr>
        <w:t xml:space="preserve"> forcimin e parimit </w:t>
      </w:r>
      <w:r w:rsidR="00B37790" w:rsidRPr="004B76D6">
        <w:rPr>
          <w:rFonts w:ascii="Avenir" w:eastAsiaTheme="minorHAnsi" w:hAnsi="Avenir" w:cstheme="minorBidi"/>
          <w:iCs/>
          <w:lang w:val="sq-AL" w:bidi="ar-SA"/>
        </w:rPr>
        <w:t>të</w:t>
      </w:r>
      <w:r w:rsidR="004B76D6" w:rsidRPr="004B76D6">
        <w:rPr>
          <w:rFonts w:ascii="Avenir" w:eastAsiaTheme="minorHAnsi" w:hAnsi="Avenir" w:cstheme="minorBidi"/>
          <w:iCs/>
          <w:lang w:val="sq-AL" w:bidi="ar-SA"/>
        </w:rPr>
        <w:t xml:space="preserve"> </w:t>
      </w:r>
      <w:proofErr w:type="spellStart"/>
      <w:r w:rsidR="00CC2262" w:rsidRPr="00B37790">
        <w:rPr>
          <w:rFonts w:ascii="Avenir" w:eastAsiaTheme="minorHAnsi" w:hAnsi="Avenir" w:cstheme="minorBidi"/>
          <w:iCs/>
          <w:lang w:val="sq-AL" w:bidi="ar-SA"/>
        </w:rPr>
        <w:t>subsidiaritetit</w:t>
      </w:r>
      <w:proofErr w:type="spellEnd"/>
      <w:r w:rsidR="004B76D6" w:rsidRPr="004B76D6">
        <w:rPr>
          <w:rFonts w:ascii="Avenir" w:eastAsiaTheme="minorHAnsi" w:hAnsi="Avenir" w:cstheme="minorBidi"/>
          <w:iCs/>
          <w:lang w:val="sq-AL" w:bidi="ar-SA"/>
        </w:rPr>
        <w:t>.</w:t>
      </w:r>
    </w:p>
    <w:p w:rsidR="007C67F1" w:rsidRPr="007C67F1" w:rsidRDefault="007C67F1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7C67F1" w:rsidRPr="007C67F1" w:rsidRDefault="007C67F1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bookmarkStart w:id="0" w:name="_GoBack"/>
      <w:r w:rsidRPr="00E855E1">
        <w:rPr>
          <w:rFonts w:ascii="Avenir" w:eastAsiaTheme="minorHAnsi" w:hAnsi="Avenir" w:cstheme="minorBidi"/>
          <w:b/>
          <w:i/>
          <w:iCs/>
          <w:lang w:val="sq-AL" w:bidi="ar-SA"/>
        </w:rPr>
        <w:t>Largimi i të rinjve nga zonat rurale</w:t>
      </w:r>
      <w:r>
        <w:rPr>
          <w:rFonts w:ascii="Avenir" w:eastAsiaTheme="minorHAnsi" w:hAnsi="Avenir" w:cstheme="minorBidi"/>
          <w:iCs/>
          <w:lang w:val="sq-AL" w:bidi="ar-SA"/>
        </w:rPr>
        <w:t xml:space="preserve"> dhe sidomos ato malore dhe të largëta </w:t>
      </w:r>
      <w:r w:rsidRPr="00E855E1">
        <w:rPr>
          <w:rFonts w:ascii="Avenir" w:eastAsiaTheme="minorHAnsi" w:hAnsi="Avenir" w:cstheme="minorBidi"/>
          <w:b/>
          <w:i/>
          <w:iCs/>
          <w:lang w:val="sq-AL" w:bidi="ar-SA"/>
        </w:rPr>
        <w:t>mbart pasoja negative të pakthyeshme për vendin.</w:t>
      </w:r>
      <w:r>
        <w:rPr>
          <w:rFonts w:ascii="Avenir" w:eastAsiaTheme="minorHAnsi" w:hAnsi="Avenir" w:cstheme="minorBidi"/>
          <w:iCs/>
          <w:lang w:val="sq-AL" w:bidi="ar-SA"/>
        </w:rPr>
        <w:t xml:space="preserve"> </w:t>
      </w:r>
      <w:r w:rsidRPr="007C67F1">
        <w:rPr>
          <w:rFonts w:ascii="Avenir" w:eastAsiaTheme="minorHAnsi" w:hAnsi="Avenir" w:cstheme="minorBidi"/>
          <w:iCs/>
          <w:lang w:val="sq-AL" w:bidi="ar-SA"/>
        </w:rPr>
        <w:t>Mbështetja e tyre me programe specifike është nevojë urgjente.</w:t>
      </w:r>
    </w:p>
    <w:bookmarkEnd w:id="0"/>
    <w:p w:rsidR="00D30F52" w:rsidRPr="00774429" w:rsidRDefault="00D30F52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b/>
          <w:i/>
          <w:iCs/>
          <w:sz w:val="10"/>
          <w:szCs w:val="10"/>
          <w:lang w:val="sq-AL" w:bidi="ar-SA"/>
        </w:rPr>
      </w:pPr>
      <w:r w:rsidRPr="00774429">
        <w:rPr>
          <w:rFonts w:ascii="Avenir" w:eastAsiaTheme="minorHAnsi" w:hAnsi="Avenir" w:cstheme="minorBidi"/>
          <w:b/>
          <w:i/>
          <w:iCs/>
          <w:sz w:val="10"/>
          <w:szCs w:val="10"/>
          <w:lang w:val="sq-AL" w:bidi="ar-SA"/>
        </w:rPr>
        <w:t xml:space="preserve"> </w:t>
      </w:r>
    </w:p>
    <w:p w:rsidR="008A50E6" w:rsidRDefault="00C14E05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lang w:val="sq-AL" w:bidi="ar-SA"/>
        </w:rPr>
      </w:pPr>
      <w:r w:rsidRPr="004B76D6">
        <w:rPr>
          <w:rFonts w:ascii="Avenir" w:eastAsiaTheme="minorHAnsi" w:hAnsi="Avenir" w:cstheme="minorBidi"/>
          <w:b/>
          <w:i/>
          <w:iCs/>
          <w:lang w:val="sq-AL" w:bidi="ar-SA"/>
        </w:rPr>
        <w:t>Mosmiratimi i Kuadri Ligjor për Organizimin dhe Funksionimin e Grupeve Lokale të</w:t>
      </w:r>
      <w:r w:rsidR="004B76D6" w:rsidRPr="004B76D6">
        <w:rPr>
          <w:rFonts w:ascii="Avenir" w:eastAsiaTheme="minorHAnsi" w:hAnsi="Avenir" w:cstheme="minorBidi"/>
          <w:b/>
          <w:i/>
          <w:iCs/>
          <w:lang w:val="sq-AL" w:bidi="ar-SA"/>
        </w:rPr>
        <w:t xml:space="preserve"> Veprimit </w:t>
      </w:r>
      <w:r w:rsidRPr="004B76D6">
        <w:rPr>
          <w:rFonts w:ascii="Avenir" w:eastAsiaTheme="minorHAnsi" w:hAnsi="Avenir" w:cstheme="minorBidi"/>
          <w:b/>
          <w:iCs/>
          <w:lang w:val="sq-AL" w:bidi="ar-SA"/>
        </w:rPr>
        <w:t xml:space="preserve">pengon </w:t>
      </w:r>
      <w:r w:rsidR="00F22BEE" w:rsidRPr="004B76D6">
        <w:rPr>
          <w:rFonts w:ascii="Avenir" w:eastAsiaTheme="minorHAnsi" w:hAnsi="Avenir" w:cstheme="minorBidi"/>
          <w:b/>
          <w:iCs/>
          <w:lang w:val="sq-AL" w:bidi="ar-SA"/>
        </w:rPr>
        <w:t xml:space="preserve">zbatimin e </w:t>
      </w:r>
      <w:r w:rsidRPr="004B76D6">
        <w:rPr>
          <w:rFonts w:ascii="Avenir" w:eastAsiaTheme="minorHAnsi" w:hAnsi="Avenir" w:cstheme="minorBidi"/>
          <w:b/>
          <w:iCs/>
          <w:lang w:val="sq-AL" w:bidi="ar-SA"/>
        </w:rPr>
        <w:t xml:space="preserve">instrumentit të politikës së </w:t>
      </w:r>
      <w:r w:rsidR="00B37790">
        <w:rPr>
          <w:rFonts w:ascii="Avenir" w:eastAsiaTheme="minorHAnsi" w:hAnsi="Avenir" w:cstheme="minorBidi"/>
          <w:b/>
          <w:iCs/>
          <w:lang w:val="sq-AL" w:bidi="ar-SA"/>
        </w:rPr>
        <w:t xml:space="preserve">BE-së </w:t>
      </w:r>
      <w:r w:rsidRPr="004B76D6">
        <w:rPr>
          <w:rFonts w:ascii="Avenir" w:eastAsiaTheme="minorHAnsi" w:hAnsi="Avenir" w:cstheme="minorBidi"/>
          <w:b/>
          <w:iCs/>
          <w:lang w:val="sq-AL" w:bidi="ar-SA"/>
        </w:rPr>
        <w:t>për zhvillimin rural</w:t>
      </w:r>
      <w:r w:rsidRPr="00B32DC3">
        <w:rPr>
          <w:rFonts w:ascii="Avenir" w:eastAsiaTheme="minorHAnsi" w:hAnsi="Avenir" w:cstheme="minorBidi"/>
          <w:iCs/>
          <w:lang w:val="sq-AL" w:bidi="ar-SA"/>
        </w:rPr>
        <w:t xml:space="preserve"> – </w:t>
      </w:r>
      <w:r w:rsidR="00B37790">
        <w:rPr>
          <w:rFonts w:ascii="Avenir" w:eastAsiaTheme="minorHAnsi" w:hAnsi="Avenir" w:cstheme="minorBidi"/>
          <w:iCs/>
          <w:lang w:val="sq-AL" w:bidi="ar-SA"/>
        </w:rPr>
        <w:t>qa</w:t>
      </w:r>
      <w:r w:rsidRPr="00B32DC3">
        <w:rPr>
          <w:rFonts w:ascii="Avenir" w:eastAsiaTheme="minorHAnsi" w:hAnsi="Avenir" w:cstheme="minorBidi"/>
          <w:iCs/>
          <w:lang w:val="sq-AL" w:bidi="ar-SA"/>
        </w:rPr>
        <w:t>s</w:t>
      </w:r>
      <w:r w:rsidR="00B37790">
        <w:rPr>
          <w:rFonts w:ascii="Avenir" w:eastAsiaTheme="minorHAnsi" w:hAnsi="Avenir" w:cstheme="minorBidi"/>
          <w:iCs/>
          <w:lang w:val="sq-AL" w:bidi="ar-SA"/>
        </w:rPr>
        <w:t>j</w:t>
      </w:r>
      <w:r w:rsidRPr="00B32DC3">
        <w:rPr>
          <w:rFonts w:ascii="Avenir" w:eastAsiaTheme="minorHAnsi" w:hAnsi="Avenir" w:cstheme="minorBidi"/>
          <w:iCs/>
          <w:lang w:val="sq-AL" w:bidi="ar-SA"/>
        </w:rPr>
        <w:t>es LEADER/zhvillimit vendor të udhëhequr nga komuniteti.</w:t>
      </w:r>
    </w:p>
    <w:p w:rsidR="008A50E6" w:rsidRPr="008A50E6" w:rsidRDefault="008A50E6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iCs/>
          <w:sz w:val="10"/>
          <w:szCs w:val="10"/>
          <w:lang w:val="sq-AL" w:bidi="ar-SA"/>
        </w:rPr>
      </w:pPr>
    </w:p>
    <w:p w:rsidR="00B37790" w:rsidRPr="008A50E6" w:rsidRDefault="00D30F52" w:rsidP="0038036E">
      <w:pPr>
        <w:widowControl/>
        <w:autoSpaceDE/>
        <w:autoSpaceDN/>
        <w:spacing w:line="276" w:lineRule="auto"/>
        <w:jc w:val="both"/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</w:pP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An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tar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sia e </w:t>
      </w:r>
      <w:r w:rsidR="00A57998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Rr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jeti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t Shqi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ptar </w:t>
      </w:r>
      <w:r w:rsidR="0038036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për Zhvillimin Rural 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shpreh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 </w:t>
      </w:r>
      <w:proofErr w:type="spellStart"/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gadishm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ri</w:t>
      </w:r>
      <w:proofErr w:type="spellEnd"/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 t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 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plot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 p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r t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 bashk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punuar me institucionet p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r avancimin e k</w:t>
      </w:r>
      <w:r w:rsidR="00C14E05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>ë</w:t>
      </w:r>
      <w:r w:rsidR="00F22BEE" w:rsidRPr="00B37790">
        <w:rPr>
          <w:rFonts w:ascii="Avenir" w:eastAsiaTheme="minorHAnsi" w:hAnsi="Avenir" w:cstheme="minorBidi"/>
          <w:b/>
          <w:iCs/>
          <w:color w:val="404040" w:themeColor="text1" w:themeTint="BF"/>
          <w:sz w:val="25"/>
          <w:szCs w:val="25"/>
          <w:lang w:val="sq-AL" w:bidi="ar-SA"/>
        </w:rPr>
        <w:t xml:space="preserve">saj axhende. </w:t>
      </w:r>
    </w:p>
    <w:sectPr w:rsidR="00B37790" w:rsidRPr="008A50E6" w:rsidSect="00B37790">
      <w:headerReference w:type="default" r:id="rId9"/>
      <w:footerReference w:type="default" r:id="rId10"/>
      <w:pgSz w:w="12240" w:h="15840"/>
      <w:pgMar w:top="90" w:right="1440" w:bottom="270" w:left="1220" w:header="36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88" w:rsidRDefault="00996988">
      <w:r>
        <w:separator/>
      </w:r>
    </w:p>
  </w:endnote>
  <w:endnote w:type="continuationSeparator" w:id="0">
    <w:p w:rsidR="00996988" w:rsidRDefault="0099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62" w:rsidRDefault="009969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88" w:rsidRDefault="00996988">
      <w:r>
        <w:separator/>
      </w:r>
    </w:p>
  </w:footnote>
  <w:footnote w:type="continuationSeparator" w:id="0">
    <w:p w:rsidR="00996988" w:rsidRDefault="00996988">
      <w:r>
        <w:continuationSeparator/>
      </w:r>
    </w:p>
  </w:footnote>
  <w:footnote w:id="1">
    <w:p w:rsidR="000B44F2" w:rsidRPr="00A57998" w:rsidRDefault="000B44F2">
      <w:pPr>
        <w:pStyle w:val="FootnoteText"/>
        <w:rPr>
          <w:sz w:val="18"/>
          <w:szCs w:val="18"/>
        </w:rPr>
      </w:pPr>
      <w:r w:rsidRPr="00A57998">
        <w:rPr>
          <w:rStyle w:val="FootnoteReference"/>
          <w:sz w:val="18"/>
          <w:szCs w:val="18"/>
        </w:rPr>
        <w:footnoteRef/>
      </w:r>
      <w:r w:rsidRPr="00A57998">
        <w:rPr>
          <w:sz w:val="18"/>
          <w:szCs w:val="18"/>
        </w:rPr>
        <w:t xml:space="preserve"> </w:t>
      </w:r>
      <w:proofErr w:type="spellStart"/>
      <w:r w:rsidRPr="00A57998">
        <w:rPr>
          <w:sz w:val="18"/>
          <w:szCs w:val="18"/>
        </w:rPr>
        <w:t>Rrjeti</w:t>
      </w:r>
      <w:proofErr w:type="spellEnd"/>
      <w:r w:rsidRPr="00A57998">
        <w:rPr>
          <w:sz w:val="18"/>
          <w:szCs w:val="18"/>
        </w:rPr>
        <w:t xml:space="preserve"> </w:t>
      </w:r>
      <w:proofErr w:type="spellStart"/>
      <w:r w:rsidRPr="00A57998">
        <w:rPr>
          <w:sz w:val="18"/>
          <w:szCs w:val="18"/>
        </w:rPr>
        <w:t>Shqiptar</w:t>
      </w:r>
      <w:proofErr w:type="spellEnd"/>
      <w:r w:rsidRPr="00A57998">
        <w:rPr>
          <w:sz w:val="18"/>
          <w:szCs w:val="18"/>
        </w:rPr>
        <w:t xml:space="preserve"> </w:t>
      </w:r>
      <w:proofErr w:type="spellStart"/>
      <w:r w:rsidRPr="00A57998">
        <w:rPr>
          <w:sz w:val="18"/>
          <w:szCs w:val="18"/>
        </w:rPr>
        <w:t>p</w:t>
      </w:r>
      <w:r w:rsidR="0038036E" w:rsidRPr="00A57998">
        <w:rPr>
          <w:sz w:val="18"/>
          <w:szCs w:val="18"/>
        </w:rPr>
        <w:t>ë</w:t>
      </w:r>
      <w:r w:rsidRPr="00A57998">
        <w:rPr>
          <w:sz w:val="18"/>
          <w:szCs w:val="18"/>
        </w:rPr>
        <w:t>r</w:t>
      </w:r>
      <w:proofErr w:type="spellEnd"/>
      <w:r w:rsidRPr="00A57998">
        <w:rPr>
          <w:sz w:val="18"/>
          <w:szCs w:val="18"/>
        </w:rPr>
        <w:t xml:space="preserve"> </w:t>
      </w:r>
      <w:proofErr w:type="spellStart"/>
      <w:r w:rsidRPr="00A57998">
        <w:rPr>
          <w:sz w:val="18"/>
          <w:szCs w:val="18"/>
        </w:rPr>
        <w:t>Zhvillimin</w:t>
      </w:r>
      <w:proofErr w:type="spellEnd"/>
      <w:r w:rsidRPr="00A57998">
        <w:rPr>
          <w:sz w:val="18"/>
          <w:szCs w:val="18"/>
        </w:rPr>
        <w:t xml:space="preserve"> Rural, </w:t>
      </w:r>
      <w:proofErr w:type="spellStart"/>
      <w:r w:rsidR="002F6D24">
        <w:rPr>
          <w:sz w:val="18"/>
          <w:szCs w:val="18"/>
        </w:rPr>
        <w:t>Janar</w:t>
      </w:r>
      <w:proofErr w:type="spellEnd"/>
      <w:r w:rsidR="002F6D24">
        <w:rPr>
          <w:sz w:val="18"/>
          <w:szCs w:val="18"/>
        </w:rPr>
        <w:t xml:space="preserve"> </w:t>
      </w:r>
      <w:r w:rsidRPr="00A57998">
        <w:rPr>
          <w:sz w:val="18"/>
          <w:szCs w:val="18"/>
        </w:rPr>
        <w:t xml:space="preserve">2019. </w:t>
      </w:r>
      <w:hyperlink r:id="rId1" w:history="1">
        <w:r w:rsidR="001C3063" w:rsidRPr="00BD0DB6">
          <w:rPr>
            <w:rStyle w:val="Hyperlink"/>
            <w:sz w:val="18"/>
            <w:szCs w:val="18"/>
          </w:rPr>
          <w:t>https://anrd.al/wp-content/uploads/2018/12/ANRD-PolicyPaper2019-AL.pdf</w:t>
        </w:r>
      </w:hyperlink>
      <w:r w:rsidRPr="00A57998">
        <w:rPr>
          <w:sz w:val="18"/>
          <w:szCs w:val="18"/>
        </w:rPr>
        <w:t xml:space="preserve"> </w:t>
      </w:r>
    </w:p>
    <w:p w:rsidR="0038036E" w:rsidRDefault="003803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E8" w:rsidRDefault="00996988">
    <w:pPr>
      <w:pStyle w:val="BodyText"/>
      <w:spacing w:line="14" w:lineRule="auto"/>
      <w:rPr>
        <w:sz w:val="20"/>
      </w:rPr>
    </w:pPr>
  </w:p>
  <w:p w:rsidR="00CB40E8" w:rsidRDefault="00996988">
    <w:pPr>
      <w:pStyle w:val="BodyText"/>
      <w:spacing w:line="14" w:lineRule="auto"/>
      <w:rPr>
        <w:sz w:val="20"/>
      </w:rPr>
    </w:pPr>
  </w:p>
  <w:p w:rsidR="00CB40E8" w:rsidRDefault="00996988">
    <w:pPr>
      <w:pStyle w:val="BodyText"/>
      <w:spacing w:line="14" w:lineRule="auto"/>
      <w:rPr>
        <w:sz w:val="20"/>
      </w:rPr>
    </w:pPr>
  </w:p>
  <w:p w:rsidR="00CB40E8" w:rsidRDefault="00996988">
    <w:pPr>
      <w:pStyle w:val="BodyText"/>
      <w:spacing w:line="14" w:lineRule="auto"/>
      <w:rPr>
        <w:sz w:val="20"/>
      </w:rPr>
    </w:pPr>
  </w:p>
  <w:p w:rsidR="00EA4F62" w:rsidRDefault="0099698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B8F"/>
    <w:multiLevelType w:val="hybridMultilevel"/>
    <w:tmpl w:val="F028E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3"/>
    <w:rsid w:val="00023A9C"/>
    <w:rsid w:val="000B44F2"/>
    <w:rsid w:val="00197073"/>
    <w:rsid w:val="001C3063"/>
    <w:rsid w:val="0027175C"/>
    <w:rsid w:val="002752FE"/>
    <w:rsid w:val="002F6D24"/>
    <w:rsid w:val="00311D43"/>
    <w:rsid w:val="00335ED5"/>
    <w:rsid w:val="0038036E"/>
    <w:rsid w:val="004B76D6"/>
    <w:rsid w:val="005A4C54"/>
    <w:rsid w:val="00617C18"/>
    <w:rsid w:val="006812D2"/>
    <w:rsid w:val="00711867"/>
    <w:rsid w:val="00735A54"/>
    <w:rsid w:val="0076727D"/>
    <w:rsid w:val="00774429"/>
    <w:rsid w:val="007C67F1"/>
    <w:rsid w:val="007E7121"/>
    <w:rsid w:val="00824401"/>
    <w:rsid w:val="008A50E6"/>
    <w:rsid w:val="008E3424"/>
    <w:rsid w:val="00996988"/>
    <w:rsid w:val="00A57998"/>
    <w:rsid w:val="00AA1CEC"/>
    <w:rsid w:val="00AD79E3"/>
    <w:rsid w:val="00AF070A"/>
    <w:rsid w:val="00AF4D65"/>
    <w:rsid w:val="00AF6661"/>
    <w:rsid w:val="00B32DC3"/>
    <w:rsid w:val="00B37790"/>
    <w:rsid w:val="00B54C48"/>
    <w:rsid w:val="00B84444"/>
    <w:rsid w:val="00C14E05"/>
    <w:rsid w:val="00C443DE"/>
    <w:rsid w:val="00CC2262"/>
    <w:rsid w:val="00D30F52"/>
    <w:rsid w:val="00E152F6"/>
    <w:rsid w:val="00E52F7B"/>
    <w:rsid w:val="00E855E1"/>
    <w:rsid w:val="00EC613B"/>
    <w:rsid w:val="00F16B1F"/>
    <w:rsid w:val="00F22BEE"/>
    <w:rsid w:val="00F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1F42E-C0EB-412F-8A36-172C369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79E3"/>
  </w:style>
  <w:style w:type="character" w:customStyle="1" w:styleId="BodyTextChar">
    <w:name w:val="Body Text Char"/>
    <w:basedOn w:val="DefaultParagraphFont"/>
    <w:link w:val="BodyText"/>
    <w:uiPriority w:val="1"/>
    <w:rsid w:val="00AD79E3"/>
    <w:rPr>
      <w:rFonts w:ascii="Times New Roman" w:eastAsia="Times New Roman" w:hAnsi="Times New Roman" w:cs="Times New Roman"/>
      <w:lang w:bidi="en-US"/>
    </w:rPr>
  </w:style>
  <w:style w:type="table" w:styleId="GridTable6Colorful-Accent6">
    <w:name w:val="Grid Table 6 Colorful Accent 6"/>
    <w:basedOn w:val="TableNormal"/>
    <w:uiPriority w:val="51"/>
    <w:rsid w:val="00AD79E3"/>
    <w:pPr>
      <w:widowControl w:val="0"/>
      <w:autoSpaceDE w:val="0"/>
      <w:autoSpaceDN w:val="0"/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D79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F6"/>
    <w:rPr>
      <w:rFonts w:ascii="Times New Roman" w:eastAsia="Times New Roman" w:hAnsi="Times New Roman" w:cs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4F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44F2"/>
    <w:rPr>
      <w:vertAlign w:val="superscript"/>
    </w:rPr>
  </w:style>
  <w:style w:type="paragraph" w:customStyle="1" w:styleId="Default">
    <w:name w:val="Default"/>
    <w:rsid w:val="00380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2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rd.al/wp-content/uploads/2018/12/ANRD-PolicyPaper2019-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5253-4855-440A-BF08-A9D5FAB5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4</cp:revision>
  <cp:lastPrinted>2019-02-15T09:34:00Z</cp:lastPrinted>
  <dcterms:created xsi:type="dcterms:W3CDTF">2019-02-18T12:45:00Z</dcterms:created>
  <dcterms:modified xsi:type="dcterms:W3CDTF">2019-02-18T12:53:00Z</dcterms:modified>
</cp:coreProperties>
</file>