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B09A" w14:textId="426FC2F6" w:rsidR="0022239F" w:rsidRDefault="0022239F"/>
    <w:p w14:paraId="633F178D" w14:textId="77777777" w:rsidR="00B96ADC" w:rsidRPr="00ED6A5B" w:rsidRDefault="00B96ADC" w:rsidP="00B96ADC">
      <w:pPr>
        <w:spacing w:before="91"/>
        <w:ind w:left="2623" w:right="-79"/>
        <w:jc w:val="both"/>
        <w:rPr>
          <w:rFonts w:ascii="Times New Roman" w:hAnsi="Times New Roman" w:cs="Times New Roman"/>
          <w:b/>
          <w:sz w:val="28"/>
          <w:lang w:val="sq-AL"/>
        </w:rPr>
      </w:pPr>
      <w:r w:rsidRPr="00ED6A5B">
        <w:rPr>
          <w:rFonts w:ascii="Times New Roman" w:hAnsi="Times New Roman" w:cs="Times New Roman"/>
          <w:b/>
          <w:sz w:val="28"/>
          <w:lang w:val="sq-AL"/>
        </w:rPr>
        <w:t>Kodi i Sjelljes së Furnizuesit të IDM</w:t>
      </w:r>
    </w:p>
    <w:p w14:paraId="06777888" w14:textId="77777777" w:rsidR="00B96ADC" w:rsidRPr="00ED6A5B" w:rsidRDefault="00B96ADC" w:rsidP="00B96ADC">
      <w:pPr>
        <w:spacing w:before="91"/>
        <w:ind w:left="2623" w:right="-79"/>
        <w:jc w:val="both"/>
        <w:rPr>
          <w:rFonts w:ascii="Times New Roman" w:hAnsi="Times New Roman" w:cs="Times New Roman"/>
          <w:b/>
          <w:sz w:val="28"/>
          <w:lang w:val="sq-AL"/>
        </w:rPr>
      </w:pPr>
    </w:p>
    <w:p w14:paraId="3057B9FF" w14:textId="77777777" w:rsidR="00B96ADC" w:rsidRPr="00ED6A5B" w:rsidRDefault="00B96ADC" w:rsidP="00B96ADC">
      <w:pPr>
        <w:pStyle w:val="BodyText"/>
        <w:spacing w:before="196" w:line="276" w:lineRule="auto"/>
        <w:ind w:left="120" w:right="-79"/>
        <w:jc w:val="both"/>
        <w:rPr>
          <w:lang w:val="sq-AL"/>
        </w:rPr>
      </w:pPr>
      <w:r w:rsidRPr="00ED6A5B">
        <w:rPr>
          <w:lang w:val="sq-AL"/>
        </w:rPr>
        <w:t xml:space="preserve">IDM është e përkushtuar në garantimin e transparencës, paanësisë dhe përgjegjësisë së praktikave të saj prokuruese dhe ruajtjen e standardeve të larta të integritetit dhe ndershmërisë. </w:t>
      </w:r>
    </w:p>
    <w:p w14:paraId="30873525" w14:textId="77777777" w:rsidR="00B96ADC" w:rsidRPr="00ED6A5B" w:rsidRDefault="00B96ADC" w:rsidP="00B96ADC">
      <w:pPr>
        <w:pStyle w:val="BodyText"/>
        <w:spacing w:before="200" w:line="276" w:lineRule="auto"/>
        <w:ind w:left="120" w:right="-79"/>
        <w:jc w:val="both"/>
        <w:rPr>
          <w:lang w:val="sq-AL"/>
        </w:rPr>
      </w:pPr>
      <w:r w:rsidRPr="00ED6A5B">
        <w:rPr>
          <w:lang w:val="sq-AL"/>
        </w:rPr>
        <w:t>Ky dokument përcakton pritshmërinë tonë ndaj furnizuesve, dhe rrjetit të tyre furnizues, mbi ofrimin e produkteve dhe shërbimeve ndaj IDM. Furnizuesit janë të këshilluar që së bashku me nën-kontraktuesit e tyre të familjarizohen me Kodin e Sjelljes në mënyrë që të sigurohet një bashkëpunim sa më i mirë me IDM.</w:t>
      </w:r>
    </w:p>
    <w:p w14:paraId="4E0E872F" w14:textId="77777777" w:rsidR="00B96ADC" w:rsidRPr="00ED6A5B" w:rsidRDefault="00B96ADC" w:rsidP="00B96ADC">
      <w:pPr>
        <w:spacing w:before="240"/>
        <w:ind w:left="120" w:right="-79"/>
        <w:jc w:val="both"/>
        <w:rPr>
          <w:rFonts w:ascii="Times New Roman" w:hAnsi="Times New Roman" w:cs="Times New Roman"/>
          <w:b/>
          <w:lang w:val="sq-AL"/>
        </w:rPr>
      </w:pPr>
      <w:r w:rsidRPr="00ED6A5B">
        <w:rPr>
          <w:rFonts w:ascii="Times New Roman" w:hAnsi="Times New Roman" w:cs="Times New Roman"/>
          <w:b/>
          <w:u w:val="thick"/>
          <w:lang w:val="sq-AL"/>
        </w:rPr>
        <w:t>IDM pret që furnizuesit e saj të:</w:t>
      </w:r>
    </w:p>
    <w:p w14:paraId="1E64FF80" w14:textId="77777777" w:rsidR="00B96ADC" w:rsidRPr="00ED6A5B" w:rsidRDefault="00B96ADC" w:rsidP="00B96ADC">
      <w:pPr>
        <w:pStyle w:val="BodyText"/>
        <w:spacing w:before="6"/>
        <w:ind w:right="-79"/>
        <w:jc w:val="both"/>
        <w:rPr>
          <w:b/>
          <w:lang w:val="sq-AL"/>
        </w:rPr>
      </w:pPr>
    </w:p>
    <w:p w14:paraId="23AA9AC8" w14:textId="77777777" w:rsidR="00B96ADC" w:rsidRPr="00ED6A5B" w:rsidRDefault="00B96ADC" w:rsidP="00B96ADC">
      <w:pPr>
        <w:pStyle w:val="Heading1"/>
        <w:keepNext w:val="0"/>
        <w:widowControl w:val="0"/>
        <w:numPr>
          <w:ilvl w:val="0"/>
          <w:numId w:val="1"/>
        </w:numPr>
        <w:tabs>
          <w:tab w:val="left" w:pos="840"/>
        </w:tabs>
        <w:autoSpaceDE w:val="0"/>
        <w:autoSpaceDN w:val="0"/>
        <w:spacing w:before="0" w:after="0"/>
        <w:ind w:right="-79"/>
        <w:jc w:val="both"/>
        <w:rPr>
          <w:rFonts w:ascii="Times New Roman" w:hAnsi="Times New Roman"/>
          <w:sz w:val="24"/>
          <w:szCs w:val="24"/>
          <w:lang w:val="sq-AL"/>
        </w:rPr>
      </w:pPr>
      <w:r w:rsidRPr="00ED6A5B">
        <w:rPr>
          <w:rFonts w:ascii="Times New Roman" w:hAnsi="Times New Roman"/>
          <w:i/>
          <w:sz w:val="24"/>
          <w:szCs w:val="24"/>
          <w:lang w:val="sq-AL"/>
        </w:rPr>
        <w:t>Përmirësojnë cilësinë–</w:t>
      </w:r>
    </w:p>
    <w:p w14:paraId="6300B6DB" w14:textId="77777777" w:rsidR="00B96ADC" w:rsidRPr="00ED6A5B" w:rsidRDefault="00B96ADC" w:rsidP="00B96ADC">
      <w:pPr>
        <w:pStyle w:val="ListParagraph"/>
        <w:widowControl w:val="0"/>
        <w:numPr>
          <w:ilvl w:val="1"/>
          <w:numId w:val="1"/>
        </w:numPr>
        <w:tabs>
          <w:tab w:val="left" w:pos="2280"/>
        </w:tabs>
        <w:autoSpaceDE w:val="0"/>
        <w:autoSpaceDN w:val="0"/>
        <w:spacing w:after="0" w:line="252" w:lineRule="exact"/>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Të mundohen në mënyrë aktive të demonstrojnë dhe përmirësojnë rezultatet, si dhe të ulin kostot përgjatë marrëveshjeve afatgjata dhe/ose porosive blerëse.</w:t>
      </w:r>
    </w:p>
    <w:p w14:paraId="2D73E559" w14:textId="77777777" w:rsidR="00B96ADC" w:rsidRPr="00ED6A5B" w:rsidRDefault="00B96ADC" w:rsidP="00B96ADC">
      <w:pPr>
        <w:pStyle w:val="ListParagraph"/>
        <w:widowControl w:val="0"/>
        <w:numPr>
          <w:ilvl w:val="1"/>
          <w:numId w:val="1"/>
        </w:numPr>
        <w:tabs>
          <w:tab w:val="left" w:pos="2280"/>
        </w:tabs>
        <w:autoSpaceDE w:val="0"/>
        <w:autoSpaceDN w:val="0"/>
        <w:spacing w:after="0" w:line="252" w:lineRule="exact"/>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vendosin çmime të ndershme e të përshtatshme të cilat reflektojnë kërkesat dhe rreziqet. </w:t>
      </w:r>
    </w:p>
    <w:p w14:paraId="52324F7D" w14:textId="77777777" w:rsidR="00B96ADC" w:rsidRPr="00ED6A5B" w:rsidRDefault="00B96ADC" w:rsidP="00B96ADC">
      <w:pPr>
        <w:pStyle w:val="ListParagraph"/>
        <w:widowControl w:val="0"/>
        <w:numPr>
          <w:ilvl w:val="1"/>
          <w:numId w:val="1"/>
        </w:numPr>
        <w:tabs>
          <w:tab w:val="left" w:pos="2280"/>
          <w:tab w:val="left" w:pos="7938"/>
        </w:tabs>
        <w:autoSpaceDE w:val="0"/>
        <w:autoSpaceDN w:val="0"/>
        <w:spacing w:before="39"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kërkojnë vazhdimisht përmirësim në reduktimin e mbetjeve dhe të rrisin efikasitetin në organizatën dhe rrjetin e tyre të furnizimit. </w:t>
      </w:r>
    </w:p>
    <w:p w14:paraId="6F20452D" w14:textId="77777777" w:rsidR="00B96ADC" w:rsidRPr="00ED6A5B" w:rsidRDefault="00B96ADC" w:rsidP="00B96ADC">
      <w:pPr>
        <w:pStyle w:val="ListParagraph"/>
        <w:widowControl w:val="0"/>
        <w:numPr>
          <w:ilvl w:val="1"/>
          <w:numId w:val="1"/>
        </w:numPr>
        <w:tabs>
          <w:tab w:val="left" w:pos="2280"/>
        </w:tabs>
        <w:autoSpaceDE w:val="0"/>
        <w:autoSpaceDN w:val="0"/>
        <w:spacing w:after="0" w:line="252" w:lineRule="exact"/>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fitojnë shifra të ndershme por jo të ekzagjeruara. </w:t>
      </w:r>
    </w:p>
    <w:p w14:paraId="440AB639" w14:textId="77777777" w:rsidR="00B96ADC" w:rsidRPr="00ED6A5B" w:rsidRDefault="00B96ADC" w:rsidP="00B96ADC">
      <w:pPr>
        <w:pStyle w:val="BodyText"/>
        <w:spacing w:before="6"/>
        <w:ind w:right="-79"/>
        <w:jc w:val="both"/>
        <w:rPr>
          <w:lang w:val="sq-AL"/>
        </w:rPr>
      </w:pPr>
    </w:p>
    <w:p w14:paraId="69FD91AE" w14:textId="77777777" w:rsidR="00B96ADC" w:rsidRPr="00ED6A5B" w:rsidRDefault="00B96ADC" w:rsidP="00B96ADC">
      <w:pPr>
        <w:pStyle w:val="Heading1"/>
        <w:keepNext w:val="0"/>
        <w:widowControl w:val="0"/>
        <w:numPr>
          <w:ilvl w:val="0"/>
          <w:numId w:val="1"/>
        </w:numPr>
        <w:tabs>
          <w:tab w:val="left" w:pos="840"/>
        </w:tabs>
        <w:autoSpaceDE w:val="0"/>
        <w:autoSpaceDN w:val="0"/>
        <w:spacing w:before="0" w:after="0"/>
        <w:ind w:right="-79"/>
        <w:jc w:val="both"/>
        <w:rPr>
          <w:rFonts w:ascii="Times New Roman" w:hAnsi="Times New Roman"/>
          <w:sz w:val="24"/>
          <w:szCs w:val="24"/>
          <w:lang w:val="sq-AL"/>
        </w:rPr>
      </w:pPr>
      <w:r w:rsidRPr="00ED6A5B">
        <w:rPr>
          <w:rFonts w:ascii="Times New Roman" w:hAnsi="Times New Roman"/>
          <w:i/>
          <w:sz w:val="24"/>
          <w:szCs w:val="24"/>
          <w:lang w:val="sq-AL"/>
        </w:rPr>
        <w:t>Sillen me profesionalizëm dhe integritet</w:t>
      </w:r>
      <w:r w:rsidRPr="00ED6A5B">
        <w:rPr>
          <w:rFonts w:ascii="Times New Roman" w:hAnsi="Times New Roman"/>
          <w:i/>
          <w:spacing w:val="-3"/>
          <w:sz w:val="24"/>
          <w:szCs w:val="24"/>
          <w:lang w:val="sq-AL"/>
        </w:rPr>
        <w:t xml:space="preserve"> </w:t>
      </w:r>
      <w:r w:rsidRPr="00ED6A5B">
        <w:rPr>
          <w:rFonts w:ascii="Times New Roman" w:hAnsi="Times New Roman"/>
          <w:i/>
          <w:sz w:val="24"/>
          <w:szCs w:val="24"/>
          <w:lang w:val="sq-AL"/>
        </w:rPr>
        <w:t>–</w:t>
      </w:r>
    </w:p>
    <w:p w14:paraId="3FCAAC68" w14:textId="77777777" w:rsidR="00B96ADC" w:rsidRPr="00ED6A5B" w:rsidRDefault="00B96ADC" w:rsidP="00B96ADC">
      <w:pPr>
        <w:pStyle w:val="ListParagraph"/>
        <w:widowControl w:val="0"/>
        <w:numPr>
          <w:ilvl w:val="1"/>
          <w:numId w:val="1"/>
        </w:numPr>
        <w:tabs>
          <w:tab w:val="left" w:pos="2280"/>
        </w:tabs>
        <w:autoSpaceDE w:val="0"/>
        <w:autoSpaceDN w:val="0"/>
        <w:spacing w:after="0" w:line="240" w:lineRule="auto"/>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jenë të ndershëm dhe realistë mbi kapacitetet dhe aftësitë e tyre gjatë bërjes së ofertës. </w:t>
      </w:r>
    </w:p>
    <w:p w14:paraId="5D44F6B5" w14:textId="77777777" w:rsidR="00B96ADC" w:rsidRPr="00ED6A5B" w:rsidRDefault="00B96ADC" w:rsidP="00B96ADC">
      <w:pPr>
        <w:pStyle w:val="ListParagraph"/>
        <w:widowControl w:val="0"/>
        <w:numPr>
          <w:ilvl w:val="1"/>
          <w:numId w:val="1"/>
        </w:numPr>
        <w:tabs>
          <w:tab w:val="left" w:pos="2280"/>
        </w:tabs>
        <w:autoSpaceDE w:val="0"/>
        <w:autoSpaceDN w:val="0"/>
        <w:spacing w:before="38"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IDM pret qe furnizuesit e saj të inkurajojnë dhe te punojnë me furnizuesit dhe nen-kontraktuesit e tyre, për të siguruar që edhe ata përpiqen të plotësojnë kriteret e Kodit te Sjelljes, dhe të jenë të gatshëm ta demonstrojnë këtë kur iu kërkohet.</w:t>
      </w:r>
    </w:p>
    <w:p w14:paraId="39B9714B" w14:textId="77777777" w:rsidR="00B96ADC" w:rsidRPr="00ED6A5B" w:rsidRDefault="00B96ADC" w:rsidP="00B96ADC">
      <w:pPr>
        <w:pStyle w:val="ListParagraph"/>
        <w:widowControl w:val="0"/>
        <w:numPr>
          <w:ilvl w:val="1"/>
          <w:numId w:val="1"/>
        </w:numPr>
        <w:tabs>
          <w:tab w:val="left" w:pos="2280"/>
        </w:tabs>
        <w:autoSpaceDE w:val="0"/>
        <w:autoSpaceDN w:val="0"/>
        <w:spacing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Të bashkëpunojnë në mënyrë që të ndërtohen marrëdhënie profesionale biznesi, përfshirë këtu edhe me stafin e IDM.</w:t>
      </w:r>
    </w:p>
    <w:p w14:paraId="1A3C2789" w14:textId="77777777" w:rsidR="00B96ADC" w:rsidRPr="00ED6A5B" w:rsidRDefault="00B96ADC" w:rsidP="00B96ADC">
      <w:pPr>
        <w:pStyle w:val="Heading1"/>
        <w:keepNext w:val="0"/>
        <w:widowControl w:val="0"/>
        <w:tabs>
          <w:tab w:val="left" w:pos="840"/>
        </w:tabs>
        <w:autoSpaceDE w:val="0"/>
        <w:autoSpaceDN w:val="0"/>
        <w:spacing w:before="0" w:after="0"/>
        <w:ind w:left="839" w:right="-79"/>
        <w:rPr>
          <w:rFonts w:ascii="Times New Roman" w:hAnsi="Times New Roman"/>
          <w:sz w:val="24"/>
          <w:szCs w:val="24"/>
          <w:lang w:val="sq-AL"/>
        </w:rPr>
      </w:pPr>
    </w:p>
    <w:p w14:paraId="10C56BB8" w14:textId="77777777" w:rsidR="00B96ADC" w:rsidRPr="00ED6A5B" w:rsidRDefault="00B96ADC" w:rsidP="00B96ADC">
      <w:pPr>
        <w:pStyle w:val="Heading1"/>
        <w:keepNext w:val="0"/>
        <w:widowControl w:val="0"/>
        <w:numPr>
          <w:ilvl w:val="0"/>
          <w:numId w:val="1"/>
        </w:numPr>
        <w:tabs>
          <w:tab w:val="left" w:pos="840"/>
        </w:tabs>
        <w:autoSpaceDE w:val="0"/>
        <w:autoSpaceDN w:val="0"/>
        <w:spacing w:before="0" w:after="0"/>
        <w:ind w:right="-79"/>
        <w:jc w:val="both"/>
        <w:rPr>
          <w:rFonts w:ascii="Times New Roman" w:hAnsi="Times New Roman"/>
          <w:sz w:val="24"/>
          <w:szCs w:val="24"/>
          <w:lang w:val="sq-AL"/>
        </w:rPr>
      </w:pPr>
      <w:r w:rsidRPr="00ED6A5B">
        <w:rPr>
          <w:rFonts w:ascii="Times New Roman" w:hAnsi="Times New Roman"/>
          <w:i/>
          <w:sz w:val="24"/>
          <w:szCs w:val="24"/>
          <w:lang w:val="sq-AL"/>
        </w:rPr>
        <w:t>Jenë të përgjegjshëm</w:t>
      </w:r>
      <w:r w:rsidRPr="00ED6A5B">
        <w:rPr>
          <w:rFonts w:ascii="Times New Roman" w:hAnsi="Times New Roman"/>
          <w:i/>
          <w:spacing w:val="-1"/>
          <w:sz w:val="24"/>
          <w:szCs w:val="24"/>
          <w:lang w:val="sq-AL"/>
        </w:rPr>
        <w:t xml:space="preserve"> </w:t>
      </w:r>
      <w:r w:rsidRPr="00ED6A5B">
        <w:rPr>
          <w:rFonts w:ascii="Times New Roman" w:hAnsi="Times New Roman"/>
          <w:i/>
          <w:sz w:val="24"/>
          <w:szCs w:val="24"/>
          <w:lang w:val="sq-AL"/>
        </w:rPr>
        <w:t>–</w:t>
      </w:r>
    </w:p>
    <w:p w14:paraId="00C2271F" w14:textId="77777777" w:rsidR="00B96ADC" w:rsidRPr="00ED6A5B" w:rsidRDefault="00B96ADC" w:rsidP="00B96ADC">
      <w:pPr>
        <w:pStyle w:val="ListParagraph"/>
        <w:widowControl w:val="0"/>
        <w:numPr>
          <w:ilvl w:val="1"/>
          <w:numId w:val="1"/>
        </w:numPr>
        <w:tabs>
          <w:tab w:val="left" w:pos="2280"/>
        </w:tabs>
        <w:autoSpaceDE w:val="0"/>
        <w:autoSpaceDN w:val="0"/>
        <w:spacing w:before="1"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Të aplikohen çmime të cilat i justifikojnë pagesat nëpërmjet rezultateve, si dhe reflektojnë një ndarje më të balancuar të riskut të performancës</w:t>
      </w:r>
    </w:p>
    <w:p w14:paraId="3363895C" w14:textId="77777777" w:rsidR="00B96ADC" w:rsidRPr="00ED6A5B" w:rsidRDefault="00B96ADC" w:rsidP="00B96ADC">
      <w:pPr>
        <w:pStyle w:val="ListParagraph"/>
        <w:widowControl w:val="0"/>
        <w:numPr>
          <w:ilvl w:val="1"/>
          <w:numId w:val="1"/>
        </w:numPr>
        <w:tabs>
          <w:tab w:val="left" w:pos="2280"/>
        </w:tabs>
        <w:autoSpaceDE w:val="0"/>
        <w:autoSpaceDN w:val="0"/>
        <w:spacing w:before="1"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mbajnë përgjegjësi për shërbimin dhe rolin e tyre, duke përfshirë këtu ndershmërinë kur gjërat nuk shkojnë siç duhet, në mënyrë që të merren mësime. </w:t>
      </w:r>
    </w:p>
    <w:p w14:paraId="0C9951A3" w14:textId="77777777" w:rsidR="00B96ADC" w:rsidRDefault="00B96ADC" w:rsidP="00B96ADC"/>
    <w:p w14:paraId="70DD9691" w14:textId="77777777" w:rsidR="00B96ADC" w:rsidRPr="00ED6A5B" w:rsidRDefault="00B96ADC" w:rsidP="00B96ADC">
      <w:pPr>
        <w:pStyle w:val="Heading1"/>
        <w:keepNext w:val="0"/>
        <w:widowControl w:val="0"/>
        <w:numPr>
          <w:ilvl w:val="0"/>
          <w:numId w:val="1"/>
        </w:numPr>
        <w:tabs>
          <w:tab w:val="left" w:pos="840"/>
        </w:tabs>
        <w:autoSpaceDE w:val="0"/>
        <w:autoSpaceDN w:val="0"/>
        <w:spacing w:before="77" w:after="0"/>
        <w:ind w:right="-79" w:hanging="359"/>
        <w:jc w:val="both"/>
        <w:rPr>
          <w:rFonts w:ascii="Times New Roman" w:hAnsi="Times New Roman"/>
          <w:sz w:val="24"/>
          <w:szCs w:val="24"/>
          <w:lang w:val="sq-AL"/>
        </w:rPr>
      </w:pPr>
      <w:r w:rsidRPr="00ED6A5B">
        <w:rPr>
          <w:rFonts w:ascii="Times New Roman" w:hAnsi="Times New Roman"/>
          <w:i/>
          <w:sz w:val="24"/>
          <w:szCs w:val="24"/>
          <w:lang w:val="sq-AL"/>
        </w:rPr>
        <w:lastRenderedPageBreak/>
        <w:t>Mbështesin IDM –</w:t>
      </w:r>
    </w:p>
    <w:p w14:paraId="7FE631A5" w14:textId="77777777" w:rsidR="00B96ADC" w:rsidRPr="00ED6A5B" w:rsidRDefault="00B96ADC" w:rsidP="00B96ADC">
      <w:pPr>
        <w:pStyle w:val="ListParagraph"/>
        <w:widowControl w:val="0"/>
        <w:numPr>
          <w:ilvl w:val="1"/>
          <w:numId w:val="1"/>
        </w:numPr>
        <w:tabs>
          <w:tab w:val="left" w:pos="2280"/>
        </w:tabs>
        <w:autoSpaceDE w:val="0"/>
        <w:autoSpaceDN w:val="0"/>
        <w:spacing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Te vendoset theksi tek ndërtimi i kapaciteteve vendore duke kërkuar forma për të zhvilluar tregjet dhe institucionet vendore, si dhe të shmanget përdorimi i marrëveshjeve ekskluzive kufizuese.</w:t>
      </w:r>
    </w:p>
    <w:p w14:paraId="3D0B7E01" w14:textId="77777777" w:rsidR="00B96ADC" w:rsidRPr="00ED6A5B" w:rsidRDefault="00B96ADC" w:rsidP="00B96ADC">
      <w:pPr>
        <w:pStyle w:val="ListParagraph"/>
        <w:widowControl w:val="0"/>
        <w:numPr>
          <w:ilvl w:val="1"/>
          <w:numId w:val="1"/>
        </w:numPr>
        <w:tabs>
          <w:tab w:val="left" w:pos="2341"/>
          <w:tab w:val="left" w:pos="2343"/>
        </w:tabs>
        <w:autoSpaceDE w:val="0"/>
        <w:autoSpaceDN w:val="0"/>
        <w:spacing w:before="1"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shpërndahen dhe transferohen risitë dhe njohuritë mbi praktikat e mira në mënyrë që të maksimizohet ndikimi i përgjithshëm i zhvillimit. </w:t>
      </w:r>
    </w:p>
    <w:p w14:paraId="7CEDB7F6" w14:textId="77777777" w:rsidR="00B96ADC" w:rsidRPr="00ED6A5B" w:rsidRDefault="00B96ADC" w:rsidP="00B96ADC">
      <w:pPr>
        <w:pStyle w:val="ListParagraph"/>
        <w:widowControl w:val="0"/>
        <w:numPr>
          <w:ilvl w:val="1"/>
          <w:numId w:val="1"/>
        </w:numPr>
        <w:tabs>
          <w:tab w:val="left" w:pos="2280"/>
        </w:tabs>
        <w:autoSpaceDE w:val="0"/>
        <w:autoSpaceDN w:val="0"/>
        <w:spacing w:before="1"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Te mirëkuptohet mjedisi sfidues në të cilin punojmë, si dhe të merren masa për menaxhimin e pasigurisë dhe ndryshimeve në një formë që mbron investimin.</w:t>
      </w:r>
    </w:p>
    <w:p w14:paraId="46B76322" w14:textId="77777777" w:rsidR="00B96ADC" w:rsidRPr="00ED6A5B" w:rsidRDefault="00B96ADC" w:rsidP="00B96ADC">
      <w:pPr>
        <w:pStyle w:val="BodyText"/>
        <w:spacing w:before="2"/>
        <w:ind w:right="-79"/>
        <w:jc w:val="both"/>
        <w:rPr>
          <w:lang w:val="sq-AL"/>
        </w:rPr>
      </w:pPr>
    </w:p>
    <w:p w14:paraId="0462F87B" w14:textId="77777777" w:rsidR="00B96ADC" w:rsidRPr="00ED6A5B" w:rsidRDefault="00B96ADC" w:rsidP="00B96ADC">
      <w:pPr>
        <w:pStyle w:val="Heading1"/>
        <w:keepNext w:val="0"/>
        <w:widowControl w:val="0"/>
        <w:numPr>
          <w:ilvl w:val="0"/>
          <w:numId w:val="1"/>
        </w:numPr>
        <w:tabs>
          <w:tab w:val="left" w:pos="840"/>
        </w:tabs>
        <w:autoSpaceDE w:val="0"/>
        <w:autoSpaceDN w:val="0"/>
        <w:spacing w:before="0" w:after="0"/>
        <w:ind w:right="-79"/>
        <w:jc w:val="both"/>
        <w:rPr>
          <w:rFonts w:ascii="Times New Roman" w:hAnsi="Times New Roman"/>
          <w:sz w:val="24"/>
          <w:szCs w:val="24"/>
          <w:lang w:val="sq-AL"/>
        </w:rPr>
      </w:pPr>
      <w:r w:rsidRPr="00ED6A5B">
        <w:rPr>
          <w:rFonts w:ascii="Times New Roman" w:hAnsi="Times New Roman"/>
          <w:i/>
          <w:sz w:val="24"/>
          <w:szCs w:val="24"/>
          <w:lang w:val="sq-AL"/>
        </w:rPr>
        <w:t>Zbatojnë Konventat Ndërkombëtare të Punës</w:t>
      </w:r>
      <w:r w:rsidRPr="00ED6A5B">
        <w:rPr>
          <w:rFonts w:ascii="Times New Roman" w:hAnsi="Times New Roman"/>
          <w:i/>
          <w:spacing w:val="-3"/>
          <w:sz w:val="24"/>
          <w:szCs w:val="24"/>
          <w:lang w:val="sq-AL"/>
        </w:rPr>
        <w:t xml:space="preserve"> </w:t>
      </w:r>
      <w:r w:rsidRPr="00ED6A5B">
        <w:rPr>
          <w:rFonts w:ascii="Times New Roman" w:hAnsi="Times New Roman"/>
          <w:i/>
          <w:sz w:val="24"/>
          <w:szCs w:val="24"/>
          <w:lang w:val="sq-AL"/>
        </w:rPr>
        <w:t>–</w:t>
      </w:r>
    </w:p>
    <w:p w14:paraId="63E33417" w14:textId="77777777" w:rsidR="00B96ADC" w:rsidRPr="00ED6A5B" w:rsidRDefault="00B96ADC" w:rsidP="00B96ADC">
      <w:pPr>
        <w:pStyle w:val="ListParagraph"/>
        <w:widowControl w:val="0"/>
        <w:numPr>
          <w:ilvl w:val="1"/>
          <w:numId w:val="1"/>
        </w:numPr>
        <w:tabs>
          <w:tab w:val="left" w:pos="2280"/>
        </w:tabs>
        <w:autoSpaceDE w:val="0"/>
        <w:autoSpaceDN w:val="0"/>
        <w:spacing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IDM pret që furnizuesit e saj, si dhe nën-kontraktuesit e tyre, të zbatojnë Konventat Ndërkombëtare të Punës. </w:t>
      </w:r>
    </w:p>
    <w:p w14:paraId="1E52330B" w14:textId="77777777" w:rsidR="00B96ADC" w:rsidRPr="00ED6A5B" w:rsidRDefault="00B96ADC" w:rsidP="00B96ADC">
      <w:pPr>
        <w:pStyle w:val="ListParagraph"/>
        <w:widowControl w:val="0"/>
        <w:numPr>
          <w:ilvl w:val="1"/>
          <w:numId w:val="1"/>
        </w:numPr>
        <w:tabs>
          <w:tab w:val="left" w:pos="2280"/>
        </w:tabs>
        <w:autoSpaceDE w:val="0"/>
        <w:autoSpaceDN w:val="0"/>
        <w:spacing w:after="0" w:line="252" w:lineRule="exact"/>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ndalohet çdo lloj forme e punës së detyruar dhe jo vullnetare. </w:t>
      </w:r>
    </w:p>
    <w:p w14:paraId="527CFAEC" w14:textId="77777777" w:rsidR="00B96ADC" w:rsidRPr="00ED6A5B" w:rsidRDefault="00B96ADC" w:rsidP="00B96ADC">
      <w:pPr>
        <w:pStyle w:val="ListParagraph"/>
        <w:widowControl w:val="0"/>
        <w:numPr>
          <w:ilvl w:val="1"/>
          <w:numId w:val="1"/>
        </w:numPr>
        <w:tabs>
          <w:tab w:val="left" w:pos="2280"/>
        </w:tabs>
        <w:autoSpaceDE w:val="0"/>
        <w:autoSpaceDN w:val="0"/>
        <w:spacing w:before="37"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IDM pret që furnizuesit e saj të mos punësojnë: (!) fëmijë nën 14 vjeç, ose edhe ata që janë mbi atë moshë, duhet të jenë të lejuar sipas legjislacionit shqiptar, dhe (!!) persona nën 18 vjeç të cilëve mund t’u rrezikohet shëndeti, siguria, apo morali nga natyra dhe rrethanat e punës që duhet të kryejnë.</w:t>
      </w:r>
    </w:p>
    <w:p w14:paraId="1FB305FB" w14:textId="77777777" w:rsidR="00B96ADC" w:rsidRPr="00ED6A5B" w:rsidRDefault="00B96ADC" w:rsidP="00B96ADC">
      <w:pPr>
        <w:pStyle w:val="ListParagraph"/>
        <w:widowControl w:val="0"/>
        <w:numPr>
          <w:ilvl w:val="1"/>
          <w:numId w:val="1"/>
        </w:numPr>
        <w:tabs>
          <w:tab w:val="left" w:pos="2280"/>
        </w:tabs>
        <w:autoSpaceDE w:val="0"/>
        <w:autoSpaceDN w:val="0"/>
        <w:spacing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IDM nuk toleron asnjë formë diskriminimi mbi bazat e racës, ngjyrës, fesë, gjinisë, etnisë, moshës apo paaftësive fizike gjatë procesit të punësimit.</w:t>
      </w:r>
    </w:p>
    <w:p w14:paraId="31F92448" w14:textId="77777777" w:rsidR="00B96ADC" w:rsidRPr="00ED6A5B" w:rsidRDefault="00B96ADC" w:rsidP="00B96ADC">
      <w:pPr>
        <w:pStyle w:val="ListParagraph"/>
        <w:widowControl w:val="0"/>
        <w:numPr>
          <w:ilvl w:val="1"/>
          <w:numId w:val="1"/>
        </w:numPr>
        <w:tabs>
          <w:tab w:val="left" w:pos="2280"/>
        </w:tabs>
        <w:autoSpaceDE w:val="0"/>
        <w:autoSpaceDN w:val="0"/>
        <w:spacing w:before="1"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Duhet respektuar legjislacioni i shtetit për sa i përket pagave, orëve të punës, lirisë së asocimit dhe të drejtës për t’u organizuar dhe negociuar në mënyrë kolektive. </w:t>
      </w:r>
    </w:p>
    <w:p w14:paraId="3DF1BD8A" w14:textId="77777777" w:rsidR="00B96ADC" w:rsidRPr="00ED6A5B" w:rsidRDefault="00B96ADC" w:rsidP="00B96ADC">
      <w:pPr>
        <w:pStyle w:val="ListParagraph"/>
        <w:widowControl w:val="0"/>
        <w:numPr>
          <w:ilvl w:val="1"/>
          <w:numId w:val="1"/>
        </w:numPr>
        <w:tabs>
          <w:tab w:val="left" w:pos="2279"/>
          <w:tab w:val="left" w:pos="2280"/>
        </w:tabs>
        <w:autoSpaceDE w:val="0"/>
        <w:autoSpaceDN w:val="0"/>
        <w:spacing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IDM pret që furnizuesit e saj të mbështesin dhe respektojnë mbrojtjen e të drejtave të njeriut dhe të sigurohen që të mos bëhen palë e abuzimit të tyre.   </w:t>
      </w:r>
    </w:p>
    <w:p w14:paraId="7E0139BC" w14:textId="77777777" w:rsidR="00B96ADC" w:rsidRPr="00ED6A5B" w:rsidRDefault="00B96ADC" w:rsidP="00B96ADC">
      <w:pPr>
        <w:pStyle w:val="ListParagraph"/>
        <w:widowControl w:val="0"/>
        <w:numPr>
          <w:ilvl w:val="1"/>
          <w:numId w:val="1"/>
        </w:numPr>
        <w:tabs>
          <w:tab w:val="left" w:pos="2280"/>
        </w:tabs>
        <w:autoSpaceDE w:val="0"/>
        <w:autoSpaceDN w:val="0"/>
        <w:spacing w:before="3" w:after="0"/>
        <w:ind w:right="-79"/>
        <w:contextualSpacing w:val="0"/>
        <w:jc w:val="both"/>
        <w:rPr>
          <w:rFonts w:ascii="Times New Roman" w:hAnsi="Times New Roman"/>
          <w:lang w:val="sq-AL"/>
        </w:rPr>
      </w:pPr>
      <w:r w:rsidRPr="00ED6A5B">
        <w:rPr>
          <w:rFonts w:ascii="Times New Roman" w:hAnsi="Times New Roman"/>
          <w:sz w:val="24"/>
          <w:szCs w:val="24"/>
          <w:lang w:val="sq-AL"/>
        </w:rPr>
        <w:t>IDM pret që furnizuesit e saj të garantojnë se ambientet e tyre të punës janë të sigurta dhe të shëndetshme.</w:t>
      </w:r>
    </w:p>
    <w:p w14:paraId="1010E300" w14:textId="77777777" w:rsidR="00B96ADC" w:rsidRPr="00ED6A5B" w:rsidRDefault="00B96ADC" w:rsidP="00B96ADC">
      <w:pPr>
        <w:pStyle w:val="Heading1"/>
        <w:keepNext w:val="0"/>
        <w:widowControl w:val="0"/>
        <w:numPr>
          <w:ilvl w:val="0"/>
          <w:numId w:val="1"/>
        </w:numPr>
        <w:tabs>
          <w:tab w:val="left" w:pos="840"/>
        </w:tabs>
        <w:autoSpaceDE w:val="0"/>
        <w:autoSpaceDN w:val="0"/>
        <w:spacing w:before="0" w:after="0"/>
        <w:ind w:right="-79"/>
        <w:jc w:val="both"/>
        <w:rPr>
          <w:rFonts w:ascii="Times New Roman" w:hAnsi="Times New Roman"/>
          <w:sz w:val="24"/>
          <w:szCs w:val="24"/>
          <w:lang w:val="sq-AL"/>
        </w:rPr>
      </w:pPr>
      <w:r w:rsidRPr="00ED6A5B">
        <w:rPr>
          <w:rFonts w:ascii="Times New Roman" w:hAnsi="Times New Roman"/>
          <w:i/>
          <w:sz w:val="24"/>
          <w:szCs w:val="24"/>
          <w:lang w:val="sq-AL"/>
        </w:rPr>
        <w:t>Kenë politika të forta mjedisore</w:t>
      </w:r>
      <w:r w:rsidRPr="00ED6A5B">
        <w:rPr>
          <w:rFonts w:ascii="Times New Roman" w:hAnsi="Times New Roman"/>
          <w:i/>
          <w:spacing w:val="-1"/>
          <w:sz w:val="24"/>
          <w:szCs w:val="24"/>
          <w:lang w:val="sq-AL"/>
        </w:rPr>
        <w:t xml:space="preserve"> </w:t>
      </w:r>
      <w:r w:rsidRPr="00ED6A5B">
        <w:rPr>
          <w:rFonts w:ascii="Times New Roman" w:hAnsi="Times New Roman"/>
          <w:i/>
          <w:sz w:val="24"/>
          <w:szCs w:val="24"/>
          <w:lang w:val="sq-AL"/>
        </w:rPr>
        <w:t>–</w:t>
      </w:r>
    </w:p>
    <w:p w14:paraId="72E13AA8" w14:textId="77777777" w:rsidR="00B96ADC" w:rsidRPr="00ED6A5B" w:rsidRDefault="00B96ADC" w:rsidP="00B96ADC">
      <w:pPr>
        <w:pStyle w:val="ListParagraph"/>
        <w:widowControl w:val="0"/>
        <w:numPr>
          <w:ilvl w:val="1"/>
          <w:numId w:val="1"/>
        </w:numPr>
        <w:tabs>
          <w:tab w:val="left" w:pos="2280"/>
        </w:tabs>
        <w:autoSpaceDE w:val="0"/>
        <w:autoSpaceDN w:val="0"/>
        <w:spacing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IDM pret që furnizuesit e saj të kenë politika efektive mjedisore të cilat janë në përputhje me rregullat dhe legjislacionin ekzistues për mbrojtjen e mjedisit. </w:t>
      </w:r>
    </w:p>
    <w:p w14:paraId="4594400F" w14:textId="77777777" w:rsidR="00B96ADC" w:rsidRPr="00ED6A5B" w:rsidRDefault="00B96ADC" w:rsidP="00B96ADC">
      <w:pPr>
        <w:pStyle w:val="ListParagraph"/>
        <w:widowControl w:val="0"/>
        <w:numPr>
          <w:ilvl w:val="1"/>
          <w:numId w:val="1"/>
        </w:numPr>
        <w:tabs>
          <w:tab w:val="left" w:pos="2280"/>
        </w:tabs>
        <w:autoSpaceDE w:val="0"/>
        <w:autoSpaceDN w:val="0"/>
        <w:spacing w:before="1"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Furnizuesit duhet të ndërmarrin iniciativa të cilat promovojnë përgjegjësi më të madhe mjedisore si dhe të inkurajojnë përdorimin e teknologjive pro-mjedisore.</w:t>
      </w:r>
    </w:p>
    <w:p w14:paraId="636A5132" w14:textId="77777777" w:rsidR="00B96ADC" w:rsidRPr="00ED6A5B" w:rsidRDefault="00B96ADC" w:rsidP="00B96ADC">
      <w:pPr>
        <w:pStyle w:val="ListParagraph"/>
        <w:widowControl w:val="0"/>
        <w:numPr>
          <w:ilvl w:val="1"/>
          <w:numId w:val="1"/>
        </w:numPr>
        <w:tabs>
          <w:tab w:val="left" w:pos="2280"/>
        </w:tabs>
        <w:autoSpaceDE w:val="0"/>
        <w:autoSpaceDN w:val="0"/>
        <w:spacing w:before="1" w:after="0"/>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Kur i jepet mundësia, furnizuesit duhet të përdorin një sistem menaxhimi cilësor të licencuar. </w:t>
      </w:r>
    </w:p>
    <w:p w14:paraId="00B9CB87" w14:textId="77777777" w:rsidR="00B96ADC" w:rsidRDefault="00B96ADC" w:rsidP="00B96ADC"/>
    <w:p w14:paraId="72C19DC8" w14:textId="77777777" w:rsidR="00B96ADC" w:rsidRDefault="00B96ADC" w:rsidP="00B96ADC"/>
    <w:p w14:paraId="08CEF427" w14:textId="77777777" w:rsidR="00B96ADC" w:rsidRPr="00ED6A5B" w:rsidRDefault="00B96ADC" w:rsidP="00B96ADC">
      <w:pPr>
        <w:pStyle w:val="Heading1"/>
        <w:keepNext w:val="0"/>
        <w:widowControl w:val="0"/>
        <w:numPr>
          <w:ilvl w:val="0"/>
          <w:numId w:val="1"/>
        </w:numPr>
        <w:tabs>
          <w:tab w:val="left" w:pos="840"/>
        </w:tabs>
        <w:autoSpaceDE w:val="0"/>
        <w:autoSpaceDN w:val="0"/>
        <w:spacing w:before="77" w:after="0"/>
        <w:ind w:right="-79" w:hanging="359"/>
        <w:jc w:val="both"/>
        <w:rPr>
          <w:rFonts w:ascii="Times New Roman" w:hAnsi="Times New Roman"/>
          <w:sz w:val="24"/>
          <w:szCs w:val="24"/>
          <w:lang w:val="sq-AL"/>
        </w:rPr>
      </w:pPr>
      <w:r w:rsidRPr="00ED6A5B">
        <w:rPr>
          <w:rFonts w:ascii="Times New Roman" w:hAnsi="Times New Roman"/>
          <w:i/>
          <w:sz w:val="24"/>
          <w:szCs w:val="24"/>
          <w:lang w:val="sq-AL"/>
        </w:rPr>
        <w:t>Anti-Korrupsioni dhe Ryshfetet</w:t>
      </w:r>
      <w:r w:rsidRPr="00ED6A5B">
        <w:rPr>
          <w:rFonts w:ascii="Times New Roman" w:hAnsi="Times New Roman"/>
          <w:i/>
          <w:spacing w:val="-5"/>
          <w:sz w:val="24"/>
          <w:szCs w:val="24"/>
          <w:lang w:val="sq-AL"/>
        </w:rPr>
        <w:t xml:space="preserve"> </w:t>
      </w:r>
      <w:r w:rsidRPr="00ED6A5B">
        <w:rPr>
          <w:rFonts w:ascii="Times New Roman" w:hAnsi="Times New Roman"/>
          <w:i/>
          <w:sz w:val="24"/>
          <w:szCs w:val="24"/>
          <w:lang w:val="sq-AL"/>
        </w:rPr>
        <w:t>–</w:t>
      </w:r>
    </w:p>
    <w:p w14:paraId="067929CE" w14:textId="77777777" w:rsidR="00B96ADC" w:rsidRPr="00ED6A5B" w:rsidRDefault="00B96ADC" w:rsidP="00B96ADC">
      <w:pPr>
        <w:pStyle w:val="BodyText"/>
        <w:spacing w:before="6"/>
        <w:ind w:right="-79"/>
        <w:jc w:val="both"/>
        <w:rPr>
          <w:b/>
          <w:i/>
          <w:lang w:val="sq-AL"/>
        </w:rPr>
      </w:pPr>
    </w:p>
    <w:p w14:paraId="714568B3" w14:textId="77777777" w:rsidR="00B96ADC" w:rsidRPr="00ED6A5B" w:rsidRDefault="00B96ADC" w:rsidP="00B96ADC">
      <w:pPr>
        <w:pStyle w:val="ListParagraph"/>
        <w:widowControl w:val="0"/>
        <w:numPr>
          <w:ilvl w:val="1"/>
          <w:numId w:val="1"/>
        </w:numPr>
        <w:tabs>
          <w:tab w:val="left" w:pos="2280"/>
        </w:tabs>
        <w:autoSpaceDE w:val="0"/>
        <w:autoSpaceDN w:val="0"/>
        <w:spacing w:after="0" w:line="278" w:lineRule="auto"/>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IDM pret që furnizuesit e saj t’i përmbahen standardeve më të larta të sjelljes morale dhe etike përkundrejt fenomeneve të zhvatjes, mashtrimit dhe ryshfeteve.</w:t>
      </w:r>
    </w:p>
    <w:p w14:paraId="0ECE82F5" w14:textId="77777777" w:rsidR="00B96ADC" w:rsidRPr="00ED6A5B" w:rsidRDefault="00B96ADC" w:rsidP="00B96ADC">
      <w:pPr>
        <w:pStyle w:val="ListParagraph"/>
        <w:widowControl w:val="0"/>
        <w:numPr>
          <w:ilvl w:val="1"/>
          <w:numId w:val="1"/>
        </w:numPr>
        <w:tabs>
          <w:tab w:val="left" w:pos="2280"/>
        </w:tabs>
        <w:autoSpaceDE w:val="0"/>
        <w:autoSpaceDN w:val="0"/>
        <w:spacing w:after="0" w:line="249" w:lineRule="exact"/>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 xml:space="preserve">Të zbulohet çfarëdolloj rasti kur (mund të) shfaqet konflikti i interesit. </w:t>
      </w:r>
    </w:p>
    <w:p w14:paraId="2382A216" w14:textId="77777777" w:rsidR="00B96ADC" w:rsidRPr="00ED6A5B" w:rsidRDefault="00B96ADC" w:rsidP="00B96ADC">
      <w:pPr>
        <w:pStyle w:val="ListParagraph"/>
        <w:widowControl w:val="0"/>
        <w:numPr>
          <w:ilvl w:val="1"/>
          <w:numId w:val="1"/>
        </w:numPr>
        <w:tabs>
          <w:tab w:val="left" w:pos="2280"/>
        </w:tabs>
        <w:autoSpaceDE w:val="0"/>
        <w:autoSpaceDN w:val="0"/>
        <w:spacing w:after="0" w:line="249" w:lineRule="exact"/>
        <w:ind w:right="-79"/>
        <w:contextualSpacing w:val="0"/>
        <w:jc w:val="both"/>
        <w:rPr>
          <w:rFonts w:ascii="Times New Roman" w:hAnsi="Times New Roman"/>
          <w:sz w:val="24"/>
          <w:szCs w:val="24"/>
          <w:lang w:val="sq-AL"/>
        </w:rPr>
      </w:pPr>
      <w:r w:rsidRPr="00ED6A5B">
        <w:rPr>
          <w:rFonts w:ascii="Times New Roman" w:hAnsi="Times New Roman"/>
          <w:sz w:val="24"/>
          <w:szCs w:val="24"/>
          <w:lang w:val="sq-AL"/>
        </w:rPr>
        <w:t>Të aplikohet toleranca zero ndaj korrupsionit dhe mashtrimit, nëpërmjet menaxhimit me cilësi të lartë.</w:t>
      </w:r>
    </w:p>
    <w:p w14:paraId="6590D87E" w14:textId="77777777" w:rsidR="00B96ADC" w:rsidRPr="00ED6A5B" w:rsidRDefault="00B96ADC" w:rsidP="00B96ADC">
      <w:pPr>
        <w:pStyle w:val="BodyText"/>
        <w:jc w:val="both"/>
        <w:rPr>
          <w:lang w:val="sq-AL"/>
        </w:rPr>
      </w:pPr>
    </w:p>
    <w:p w14:paraId="00CE43F3" w14:textId="77777777" w:rsidR="00B96ADC" w:rsidRPr="00ED6A5B" w:rsidRDefault="00B96ADC" w:rsidP="00B96ADC">
      <w:pPr>
        <w:pStyle w:val="BodyText"/>
        <w:jc w:val="both"/>
        <w:rPr>
          <w:lang w:val="sq-AL"/>
        </w:rPr>
      </w:pPr>
    </w:p>
    <w:p w14:paraId="04118385" w14:textId="77777777" w:rsidR="00B96ADC" w:rsidRPr="00ED6A5B" w:rsidRDefault="00B96ADC" w:rsidP="00B96ADC">
      <w:pPr>
        <w:pStyle w:val="BodyText"/>
        <w:jc w:val="both"/>
        <w:rPr>
          <w:lang w:val="sq-AL"/>
        </w:rPr>
      </w:pPr>
    </w:p>
    <w:p w14:paraId="2EEF284F" w14:textId="77777777" w:rsidR="00B96ADC" w:rsidRPr="00ED6A5B" w:rsidRDefault="00B96ADC" w:rsidP="00B96ADC">
      <w:pPr>
        <w:pStyle w:val="BodyText"/>
        <w:jc w:val="both"/>
        <w:rPr>
          <w:lang w:val="sq-AL"/>
        </w:rPr>
      </w:pPr>
    </w:p>
    <w:p w14:paraId="27EA3D5E" w14:textId="77777777" w:rsidR="00B96ADC" w:rsidRPr="00ED6A5B" w:rsidRDefault="00B96ADC" w:rsidP="00B96ADC">
      <w:pPr>
        <w:pStyle w:val="BodyText"/>
        <w:jc w:val="both"/>
        <w:rPr>
          <w:lang w:val="sq-AL"/>
        </w:rPr>
      </w:pPr>
    </w:p>
    <w:p w14:paraId="60411175" w14:textId="77777777" w:rsidR="00B96ADC" w:rsidRPr="00ED6A5B" w:rsidRDefault="00B96ADC" w:rsidP="00B96ADC">
      <w:pPr>
        <w:pStyle w:val="BodyText"/>
        <w:jc w:val="both"/>
        <w:rPr>
          <w:lang w:val="sq-AL"/>
        </w:rPr>
      </w:pPr>
    </w:p>
    <w:p w14:paraId="3B479094" w14:textId="77777777" w:rsidR="00B96ADC" w:rsidRPr="00ED6A5B" w:rsidRDefault="00B96ADC" w:rsidP="00B96ADC">
      <w:pPr>
        <w:pStyle w:val="BodyText"/>
        <w:jc w:val="both"/>
        <w:rPr>
          <w:sz w:val="20"/>
          <w:lang w:val="sq-AL"/>
        </w:rPr>
      </w:pPr>
    </w:p>
    <w:p w14:paraId="43826278" w14:textId="77777777" w:rsidR="00B96ADC" w:rsidRPr="00ED6A5B" w:rsidRDefault="00B96ADC" w:rsidP="00B96ADC">
      <w:pPr>
        <w:pStyle w:val="BodyText"/>
        <w:spacing w:before="2"/>
        <w:jc w:val="both"/>
        <w:rPr>
          <w:sz w:val="17"/>
          <w:lang w:val="sq-AL"/>
        </w:rPr>
      </w:pPr>
      <w:r w:rsidRPr="00ED6A5B">
        <w:rPr>
          <w:noProof/>
          <w:sz w:val="22"/>
          <w:lang w:val="en-US"/>
        </w:rPr>
        <mc:AlternateContent>
          <mc:Choice Requires="wps">
            <w:drawing>
              <wp:anchor distT="4294967295" distB="4294967295" distL="0" distR="0" simplePos="0" relativeHeight="251659264" behindDoc="0" locked="0" layoutInCell="1" allowOverlap="1" wp14:anchorId="39884015" wp14:editId="3B0F3D4C">
                <wp:simplePos x="0" y="0"/>
                <wp:positionH relativeFrom="page">
                  <wp:posOffset>914400</wp:posOffset>
                </wp:positionH>
                <wp:positionV relativeFrom="paragraph">
                  <wp:posOffset>154939</wp:posOffset>
                </wp:positionV>
                <wp:extent cx="3028950" cy="0"/>
                <wp:effectExtent l="0" t="0" r="0" b="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C3A31" id="Straight Connector 4"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2.2pt" to="31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YmsAEAAEgDAAAOAAAAZHJzL2Uyb0RvYy54bWysU8Fu2zAMvQ/YPwi6L3YSb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" strokeweight=".24536mm">
                <w10:wrap type="topAndBottom" anchorx="page"/>
              </v:line>
            </w:pict>
          </mc:Fallback>
        </mc:AlternateContent>
      </w:r>
    </w:p>
    <w:p w14:paraId="7C08743A" w14:textId="77777777" w:rsidR="00B96ADC" w:rsidRPr="00ED6A5B" w:rsidRDefault="00B96ADC" w:rsidP="00B96ADC">
      <w:pPr>
        <w:pStyle w:val="BodyText"/>
        <w:spacing w:before="4"/>
        <w:jc w:val="both"/>
        <w:rPr>
          <w:sz w:val="10"/>
          <w:lang w:val="sq-AL"/>
        </w:rPr>
      </w:pPr>
    </w:p>
    <w:p w14:paraId="6B5FBEB8" w14:textId="77777777" w:rsidR="00B96ADC" w:rsidRPr="00ED6A5B" w:rsidRDefault="00B96ADC" w:rsidP="00B96ADC">
      <w:pPr>
        <w:pStyle w:val="BodyText"/>
        <w:spacing w:before="93"/>
        <w:ind w:left="119"/>
        <w:jc w:val="both"/>
        <w:rPr>
          <w:lang w:val="sq-AL"/>
        </w:rPr>
      </w:pPr>
      <w:r w:rsidRPr="00ED6A5B">
        <w:rPr>
          <w:lang w:val="sq-AL"/>
        </w:rPr>
        <w:t xml:space="preserve">                      Emri i Furnizuesit</w:t>
      </w:r>
    </w:p>
    <w:p w14:paraId="5324772D" w14:textId="77777777" w:rsidR="00B96ADC" w:rsidRPr="00ED6A5B" w:rsidRDefault="00B96ADC" w:rsidP="00B96ADC">
      <w:pPr>
        <w:pStyle w:val="BodyText"/>
        <w:jc w:val="both"/>
        <w:rPr>
          <w:sz w:val="20"/>
          <w:lang w:val="sq-AL"/>
        </w:rPr>
      </w:pPr>
    </w:p>
    <w:p w14:paraId="38FCED90" w14:textId="77777777" w:rsidR="00B96ADC" w:rsidRPr="00ED6A5B" w:rsidRDefault="00B96ADC" w:rsidP="00B96ADC">
      <w:pPr>
        <w:pStyle w:val="BodyText"/>
        <w:jc w:val="both"/>
        <w:rPr>
          <w:sz w:val="20"/>
          <w:lang w:val="sq-AL"/>
        </w:rPr>
      </w:pPr>
    </w:p>
    <w:p w14:paraId="5A327C96" w14:textId="77777777" w:rsidR="00B96ADC" w:rsidRPr="00ED6A5B" w:rsidRDefault="00B96ADC" w:rsidP="00B96ADC">
      <w:pPr>
        <w:pStyle w:val="BodyText"/>
        <w:jc w:val="both"/>
        <w:rPr>
          <w:sz w:val="20"/>
          <w:lang w:val="sq-AL"/>
        </w:rPr>
      </w:pPr>
    </w:p>
    <w:p w14:paraId="5DE26713" w14:textId="77777777" w:rsidR="00B96ADC" w:rsidRPr="00ED6A5B" w:rsidRDefault="00B96ADC" w:rsidP="00B96ADC">
      <w:pPr>
        <w:pStyle w:val="BodyText"/>
        <w:spacing w:before="6"/>
        <w:jc w:val="both"/>
        <w:rPr>
          <w:sz w:val="20"/>
          <w:lang w:val="sq-AL"/>
        </w:rPr>
      </w:pPr>
      <w:r w:rsidRPr="00ED6A5B">
        <w:rPr>
          <w:noProof/>
          <w:sz w:val="22"/>
          <w:lang w:val="en-US"/>
        </w:rPr>
        <mc:AlternateContent>
          <mc:Choice Requires="wps">
            <w:drawing>
              <wp:anchor distT="4294967295" distB="4294967295" distL="0" distR="0" simplePos="0" relativeHeight="251660288" behindDoc="0" locked="0" layoutInCell="1" allowOverlap="1" wp14:anchorId="52AF5404" wp14:editId="2B36FB44">
                <wp:simplePos x="0" y="0"/>
                <wp:positionH relativeFrom="page">
                  <wp:posOffset>914400</wp:posOffset>
                </wp:positionH>
                <wp:positionV relativeFrom="paragraph">
                  <wp:posOffset>179069</wp:posOffset>
                </wp:positionV>
                <wp:extent cx="3028950" cy="0"/>
                <wp:effectExtent l="0" t="0" r="0" b="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036F0" id="Straight Connector 3"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4.1pt" to="3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YmsAEAAEgDAAAOAAAAZHJzL2Uyb0RvYy54bWysU8Fu2zAMvQ/YPwi6L3YSb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" strokeweight=".24536mm">
                <w10:wrap type="topAndBottom" anchorx="page"/>
              </v:line>
            </w:pict>
          </mc:Fallback>
        </mc:AlternateContent>
      </w:r>
    </w:p>
    <w:p w14:paraId="519922E9" w14:textId="77777777" w:rsidR="00B96ADC" w:rsidRPr="00ED6A5B" w:rsidRDefault="00B96ADC" w:rsidP="00B96ADC">
      <w:pPr>
        <w:pStyle w:val="BodyText"/>
        <w:spacing w:before="4"/>
        <w:jc w:val="both"/>
        <w:rPr>
          <w:sz w:val="10"/>
          <w:lang w:val="sq-AL"/>
        </w:rPr>
      </w:pPr>
    </w:p>
    <w:p w14:paraId="7ADD2AC5" w14:textId="77777777" w:rsidR="00B96ADC" w:rsidRPr="00ED6A5B" w:rsidRDefault="00B96ADC" w:rsidP="00B96ADC">
      <w:pPr>
        <w:pStyle w:val="BodyText"/>
        <w:spacing w:before="93"/>
        <w:ind w:left="119"/>
        <w:jc w:val="both"/>
        <w:rPr>
          <w:lang w:val="sq-AL"/>
        </w:rPr>
      </w:pPr>
      <w:r w:rsidRPr="00ED6A5B">
        <w:rPr>
          <w:lang w:val="sq-AL"/>
        </w:rPr>
        <w:t xml:space="preserve">  Emri dhe Titulli i Përfaqësuesit të Furnizuesit</w:t>
      </w:r>
    </w:p>
    <w:p w14:paraId="11BEB783" w14:textId="77777777" w:rsidR="00B96ADC" w:rsidRPr="00ED6A5B" w:rsidRDefault="00B96ADC" w:rsidP="00B96ADC">
      <w:pPr>
        <w:pStyle w:val="BodyText"/>
        <w:jc w:val="both"/>
        <w:rPr>
          <w:sz w:val="20"/>
          <w:lang w:val="sq-AL"/>
        </w:rPr>
      </w:pPr>
    </w:p>
    <w:p w14:paraId="5C92DE73" w14:textId="77777777" w:rsidR="00B96ADC" w:rsidRPr="00ED6A5B" w:rsidRDefault="00B96ADC" w:rsidP="00B96ADC">
      <w:pPr>
        <w:pStyle w:val="BodyText"/>
        <w:jc w:val="both"/>
        <w:rPr>
          <w:sz w:val="20"/>
          <w:lang w:val="sq-AL"/>
        </w:rPr>
      </w:pPr>
    </w:p>
    <w:p w14:paraId="096CD505" w14:textId="77777777" w:rsidR="00B96ADC" w:rsidRPr="00ED6A5B" w:rsidRDefault="00B96ADC" w:rsidP="00B96ADC">
      <w:pPr>
        <w:pStyle w:val="BodyText"/>
        <w:jc w:val="both"/>
        <w:rPr>
          <w:sz w:val="20"/>
          <w:lang w:val="sq-AL"/>
        </w:rPr>
      </w:pPr>
    </w:p>
    <w:p w14:paraId="2F34E23B" w14:textId="77777777" w:rsidR="00B96ADC" w:rsidRPr="00ED6A5B" w:rsidRDefault="00B96ADC" w:rsidP="00B96ADC">
      <w:pPr>
        <w:pStyle w:val="BodyText"/>
        <w:spacing w:before="6"/>
        <w:jc w:val="both"/>
        <w:rPr>
          <w:sz w:val="20"/>
          <w:lang w:val="sq-AL"/>
        </w:rPr>
      </w:pPr>
      <w:r w:rsidRPr="00ED6A5B">
        <w:rPr>
          <w:noProof/>
          <w:sz w:val="22"/>
          <w:lang w:val="en-US"/>
        </w:rPr>
        <mc:AlternateContent>
          <mc:Choice Requires="wps">
            <w:drawing>
              <wp:anchor distT="4294967295" distB="4294967295" distL="0" distR="0" simplePos="0" relativeHeight="251661312" behindDoc="0" locked="0" layoutInCell="1" allowOverlap="1" wp14:anchorId="77522310" wp14:editId="251801F8">
                <wp:simplePos x="0" y="0"/>
                <wp:positionH relativeFrom="page">
                  <wp:posOffset>914400</wp:posOffset>
                </wp:positionH>
                <wp:positionV relativeFrom="paragraph">
                  <wp:posOffset>179069</wp:posOffset>
                </wp:positionV>
                <wp:extent cx="3028950"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8FB71" id="Straight Connector 2"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4.1pt" to="3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YmsAEAAEgDAAAOAAAAZHJzL2Uyb0RvYy54bWysU8Fu2zAMvQ/YPwi6L3YSb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" strokeweight=".24536mm">
                <w10:wrap type="topAndBottom" anchorx="page"/>
              </v:line>
            </w:pict>
          </mc:Fallback>
        </mc:AlternateContent>
      </w:r>
      <w:r w:rsidRPr="00ED6A5B">
        <w:rPr>
          <w:noProof/>
          <w:sz w:val="22"/>
          <w:lang w:val="en-US"/>
        </w:rPr>
        <mc:AlternateContent>
          <mc:Choice Requires="wps">
            <w:drawing>
              <wp:anchor distT="4294967295" distB="4294967295" distL="0" distR="0" simplePos="0" relativeHeight="251662336" behindDoc="0" locked="0" layoutInCell="1" allowOverlap="1" wp14:anchorId="251042F7" wp14:editId="7BE5B639">
                <wp:simplePos x="0" y="0"/>
                <wp:positionH relativeFrom="page">
                  <wp:posOffset>4683125</wp:posOffset>
                </wp:positionH>
                <wp:positionV relativeFrom="paragraph">
                  <wp:posOffset>179069</wp:posOffset>
                </wp:positionV>
                <wp:extent cx="1241425"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E3B37" id="Straight Connector 1"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8.75pt,14.1pt" to="46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" strokeweight=".24536mm">
                <w10:wrap type="topAndBottom" anchorx="page"/>
              </v:line>
            </w:pict>
          </mc:Fallback>
        </mc:AlternateContent>
      </w:r>
    </w:p>
    <w:p w14:paraId="1AD7BADE" w14:textId="77777777" w:rsidR="00B96ADC" w:rsidRPr="00ED6A5B" w:rsidRDefault="00B96ADC" w:rsidP="00B96ADC">
      <w:pPr>
        <w:pStyle w:val="BodyText"/>
        <w:spacing w:before="1"/>
        <w:jc w:val="both"/>
        <w:rPr>
          <w:sz w:val="10"/>
          <w:lang w:val="sq-AL"/>
        </w:rPr>
      </w:pPr>
    </w:p>
    <w:p w14:paraId="61288A6C" w14:textId="77777777" w:rsidR="00B96ADC" w:rsidRPr="00ED6A5B" w:rsidRDefault="00B96ADC" w:rsidP="00B96ADC">
      <w:pPr>
        <w:pStyle w:val="BodyText"/>
        <w:tabs>
          <w:tab w:val="left" w:pos="6127"/>
        </w:tabs>
        <w:spacing w:before="94"/>
        <w:ind w:left="119"/>
        <w:jc w:val="both"/>
        <w:rPr>
          <w:lang w:val="sq-AL"/>
        </w:rPr>
      </w:pPr>
      <w:r w:rsidRPr="00ED6A5B">
        <w:rPr>
          <w:lang w:val="sq-AL"/>
        </w:rPr>
        <w:t xml:space="preserve">                                 Firma</w:t>
      </w:r>
      <w:r w:rsidRPr="00ED6A5B">
        <w:rPr>
          <w:lang w:val="sq-AL"/>
        </w:rPr>
        <w:tab/>
        <w:t xml:space="preserve">         Data</w:t>
      </w:r>
    </w:p>
    <w:p w14:paraId="6B533EC7" w14:textId="77777777" w:rsidR="00B96ADC" w:rsidRDefault="00B96ADC" w:rsidP="00B96ADC"/>
    <w:p w14:paraId="739C478F" w14:textId="77777777" w:rsidR="00B96ADC" w:rsidRDefault="00B96ADC" w:rsidP="00B96ADC"/>
    <w:p w14:paraId="4D722F1C" w14:textId="77777777" w:rsidR="00B96ADC" w:rsidRDefault="00B96ADC" w:rsidP="00B96ADC"/>
    <w:p w14:paraId="3086303F" w14:textId="77777777" w:rsidR="00B96ADC" w:rsidRDefault="00B96ADC" w:rsidP="00B96ADC"/>
    <w:p w14:paraId="26F5AA05" w14:textId="77777777" w:rsidR="00B96ADC" w:rsidRDefault="00B96ADC" w:rsidP="00B96ADC"/>
    <w:p w14:paraId="549727FD" w14:textId="760F2ECD" w:rsidR="0022239F" w:rsidRDefault="0022239F"/>
    <w:sectPr w:rsidR="0022239F" w:rsidSect="00E35E5D">
      <w:headerReference w:type="default" r:id="rId7"/>
      <w:footerReference w:type="default" r:id="rId8"/>
      <w:pgSz w:w="12240" w:h="15840"/>
      <w:pgMar w:top="1440" w:right="1440" w:bottom="1440" w:left="1440" w:header="450" w:footer="3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8FD5" w14:textId="77777777" w:rsidR="00F90BB2" w:rsidRDefault="00F90BB2" w:rsidP="0022239F">
      <w:pPr>
        <w:spacing w:after="0" w:line="240" w:lineRule="auto"/>
      </w:pPr>
      <w:r>
        <w:separator/>
      </w:r>
    </w:p>
  </w:endnote>
  <w:endnote w:type="continuationSeparator" w:id="0">
    <w:p w14:paraId="0029EFE7" w14:textId="77777777" w:rsidR="00F90BB2" w:rsidRDefault="00F90BB2" w:rsidP="0022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58FE" w14:textId="44A756AE" w:rsidR="0022239F" w:rsidRDefault="0022239F">
    <w:pPr>
      <w:pStyle w:val="Footer"/>
    </w:pPr>
    <w:r>
      <w:rPr>
        <w:noProof/>
      </w:rPr>
      <w:drawing>
        <wp:inline distT="0" distB="0" distL="0" distR="0" wp14:anchorId="62B53ADC" wp14:editId="00E049F3">
          <wp:extent cx="5943600" cy="431348"/>
          <wp:effectExtent l="0" t="0" r="0" b="69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6515" cy="4460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B823" w14:textId="77777777" w:rsidR="00F90BB2" w:rsidRDefault="00F90BB2" w:rsidP="0022239F">
      <w:pPr>
        <w:spacing w:after="0" w:line="240" w:lineRule="auto"/>
      </w:pPr>
      <w:r>
        <w:separator/>
      </w:r>
    </w:p>
  </w:footnote>
  <w:footnote w:type="continuationSeparator" w:id="0">
    <w:p w14:paraId="291A93EC" w14:textId="77777777" w:rsidR="00F90BB2" w:rsidRDefault="00F90BB2" w:rsidP="00222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BF4" w14:textId="676DFF84" w:rsidR="0022239F" w:rsidRDefault="00B96ADC">
    <w:pPr>
      <w:pStyle w:val="Header"/>
    </w:pPr>
    <w:bookmarkStart w:id="0" w:name="_Hlk134691840"/>
    <w:bookmarkStart w:id="1" w:name="_Hlk134691841"/>
    <w:r>
      <w:rPr>
        <w:noProof/>
      </w:rPr>
      <w:drawing>
        <wp:inline distT="0" distB="0" distL="0" distR="0" wp14:anchorId="4211B2FE" wp14:editId="10EA162F">
          <wp:extent cx="1230045" cy="558040"/>
          <wp:effectExtent l="0" t="0" r="8255" b="0"/>
          <wp:docPr id="1691282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82546" name="Picture 1691282546"/>
                  <pic:cNvPicPr/>
                </pic:nvPicPr>
                <pic:blipFill>
                  <a:blip r:embed="rId1">
                    <a:extLst>
                      <a:ext uri="{28A0092B-C50C-407E-A947-70E740481C1C}">
                        <a14:useLocalDpi xmlns:a14="http://schemas.microsoft.com/office/drawing/2010/main" val="0"/>
                      </a:ext>
                    </a:extLst>
                  </a:blip>
                  <a:stretch>
                    <a:fillRect/>
                  </a:stretch>
                </pic:blipFill>
                <pic:spPr>
                  <a:xfrm>
                    <a:off x="0" y="0"/>
                    <a:ext cx="1241853" cy="563397"/>
                  </a:xfrm>
                  <a:prstGeom prst="rect">
                    <a:avLst/>
                  </a:prstGeom>
                </pic:spPr>
              </pic:pic>
            </a:graphicData>
          </a:graphic>
        </wp:inline>
      </w:drawing>
    </w:r>
    <w:r>
      <w:tab/>
    </w:r>
    <w:r>
      <w:tab/>
    </w:r>
    <w:r>
      <w:rPr>
        <w:noProof/>
      </w:rPr>
      <w:drawing>
        <wp:inline distT="0" distB="0" distL="0" distR="0" wp14:anchorId="5A71526B" wp14:editId="51251D60">
          <wp:extent cx="1306286" cy="381279"/>
          <wp:effectExtent l="0" t="0" r="8255" b="0"/>
          <wp:docPr id="1434395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95889" name="Picture 1434395889"/>
                  <pic:cNvPicPr/>
                </pic:nvPicPr>
                <pic:blipFill>
                  <a:blip r:embed="rId2">
                    <a:extLst>
                      <a:ext uri="{28A0092B-C50C-407E-A947-70E740481C1C}">
                        <a14:useLocalDpi xmlns:a14="http://schemas.microsoft.com/office/drawing/2010/main" val="0"/>
                      </a:ext>
                    </a:extLst>
                  </a:blip>
                  <a:stretch>
                    <a:fillRect/>
                  </a:stretch>
                </pic:blipFill>
                <pic:spPr>
                  <a:xfrm>
                    <a:off x="0" y="0"/>
                    <a:ext cx="1370201" cy="399935"/>
                  </a:xfrm>
                  <a:prstGeom prst="rect">
                    <a:avLst/>
                  </a:prstGeom>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57AC3"/>
    <w:multiLevelType w:val="hybridMultilevel"/>
    <w:tmpl w:val="5464168C"/>
    <w:lvl w:ilvl="0" w:tplc="3C54E69C">
      <w:start w:val="1"/>
      <w:numFmt w:val="decimal"/>
      <w:lvlText w:val="%1."/>
      <w:lvlJc w:val="left"/>
      <w:pPr>
        <w:ind w:left="839" w:hanging="360"/>
      </w:pPr>
      <w:rPr>
        <w:rFonts w:ascii="Garamond" w:eastAsia="Arial" w:hAnsi="Garamond" w:cs="Arial" w:hint="default"/>
        <w:b/>
        <w:bCs/>
        <w:i/>
        <w:spacing w:val="-1"/>
        <w:w w:val="100"/>
        <w:sz w:val="24"/>
        <w:szCs w:val="22"/>
        <w:lang w:val="en-US" w:eastAsia="en-US" w:bidi="en-US"/>
      </w:rPr>
    </w:lvl>
    <w:lvl w:ilvl="1" w:tplc="E876A2F2">
      <w:start w:val="1"/>
      <w:numFmt w:val="lowerLetter"/>
      <w:lvlText w:val="%2."/>
      <w:lvlJc w:val="left"/>
      <w:pPr>
        <w:ind w:left="2279" w:hanging="360"/>
      </w:pPr>
      <w:rPr>
        <w:rFonts w:ascii="Arial" w:eastAsia="Arial" w:hAnsi="Arial" w:cs="Arial" w:hint="default"/>
        <w:spacing w:val="-1"/>
        <w:w w:val="100"/>
        <w:sz w:val="22"/>
        <w:szCs w:val="22"/>
        <w:lang w:val="en-US" w:eastAsia="en-US" w:bidi="en-US"/>
      </w:rPr>
    </w:lvl>
    <w:lvl w:ilvl="2" w:tplc="B3B21FE4">
      <w:numFmt w:val="bullet"/>
      <w:lvlText w:val="•"/>
      <w:lvlJc w:val="left"/>
      <w:pPr>
        <w:ind w:left="3088" w:hanging="360"/>
      </w:pPr>
      <w:rPr>
        <w:rFonts w:hint="default"/>
        <w:lang w:val="en-US" w:eastAsia="en-US" w:bidi="en-US"/>
      </w:rPr>
    </w:lvl>
    <w:lvl w:ilvl="3" w:tplc="ADF2B80A">
      <w:numFmt w:val="bullet"/>
      <w:lvlText w:val="•"/>
      <w:lvlJc w:val="left"/>
      <w:pPr>
        <w:ind w:left="3897" w:hanging="360"/>
      </w:pPr>
      <w:rPr>
        <w:rFonts w:hint="default"/>
        <w:lang w:val="en-US" w:eastAsia="en-US" w:bidi="en-US"/>
      </w:rPr>
    </w:lvl>
    <w:lvl w:ilvl="4" w:tplc="F662CCE2">
      <w:numFmt w:val="bullet"/>
      <w:lvlText w:val="•"/>
      <w:lvlJc w:val="left"/>
      <w:pPr>
        <w:ind w:left="4706" w:hanging="360"/>
      </w:pPr>
      <w:rPr>
        <w:rFonts w:hint="default"/>
        <w:lang w:val="en-US" w:eastAsia="en-US" w:bidi="en-US"/>
      </w:rPr>
    </w:lvl>
    <w:lvl w:ilvl="5" w:tplc="95705634">
      <w:numFmt w:val="bullet"/>
      <w:lvlText w:val="•"/>
      <w:lvlJc w:val="left"/>
      <w:pPr>
        <w:ind w:left="5515" w:hanging="360"/>
      </w:pPr>
      <w:rPr>
        <w:rFonts w:hint="default"/>
        <w:lang w:val="en-US" w:eastAsia="en-US" w:bidi="en-US"/>
      </w:rPr>
    </w:lvl>
    <w:lvl w:ilvl="6" w:tplc="8736A9B6">
      <w:numFmt w:val="bullet"/>
      <w:lvlText w:val="•"/>
      <w:lvlJc w:val="left"/>
      <w:pPr>
        <w:ind w:left="6324" w:hanging="360"/>
      </w:pPr>
      <w:rPr>
        <w:rFonts w:hint="default"/>
        <w:lang w:val="en-US" w:eastAsia="en-US" w:bidi="en-US"/>
      </w:rPr>
    </w:lvl>
    <w:lvl w:ilvl="7" w:tplc="4FB2EAD8">
      <w:numFmt w:val="bullet"/>
      <w:lvlText w:val="•"/>
      <w:lvlJc w:val="left"/>
      <w:pPr>
        <w:ind w:left="7133" w:hanging="360"/>
      </w:pPr>
      <w:rPr>
        <w:rFonts w:hint="default"/>
        <w:lang w:val="en-US" w:eastAsia="en-US" w:bidi="en-US"/>
      </w:rPr>
    </w:lvl>
    <w:lvl w:ilvl="8" w:tplc="28440B4C">
      <w:numFmt w:val="bullet"/>
      <w:lvlText w:val="•"/>
      <w:lvlJc w:val="left"/>
      <w:pPr>
        <w:ind w:left="7942" w:hanging="360"/>
      </w:pPr>
      <w:rPr>
        <w:rFonts w:hint="default"/>
        <w:lang w:val="en-US" w:eastAsia="en-US" w:bidi="en-US"/>
      </w:rPr>
    </w:lvl>
  </w:abstractNum>
  <w:num w:numId="1" w16cid:durableId="91516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9F"/>
    <w:rsid w:val="000C00FA"/>
    <w:rsid w:val="000F2839"/>
    <w:rsid w:val="0011384A"/>
    <w:rsid w:val="00176B1D"/>
    <w:rsid w:val="0022239F"/>
    <w:rsid w:val="00224740"/>
    <w:rsid w:val="0024033B"/>
    <w:rsid w:val="007F7F3B"/>
    <w:rsid w:val="008D1BF6"/>
    <w:rsid w:val="00B7230C"/>
    <w:rsid w:val="00B96ADC"/>
    <w:rsid w:val="00C64889"/>
    <w:rsid w:val="00E35E5D"/>
    <w:rsid w:val="00F9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3269F"/>
  <w15:chartTrackingRefBased/>
  <w15:docId w15:val="{960B2BFA-4464-478B-B765-0EA2F8C6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6ADC"/>
    <w:pPr>
      <w:keepNext/>
      <w:spacing w:before="240" w:after="60" w:line="240" w:lineRule="auto"/>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39F"/>
  </w:style>
  <w:style w:type="paragraph" w:styleId="Footer">
    <w:name w:val="footer"/>
    <w:basedOn w:val="Normal"/>
    <w:link w:val="FooterChar"/>
    <w:uiPriority w:val="99"/>
    <w:unhideWhenUsed/>
    <w:rsid w:val="00222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39F"/>
  </w:style>
  <w:style w:type="character" w:customStyle="1" w:styleId="Heading1Char">
    <w:name w:val="Heading 1 Char"/>
    <w:basedOn w:val="DefaultParagraphFont"/>
    <w:link w:val="Heading1"/>
    <w:rsid w:val="00B96ADC"/>
    <w:rPr>
      <w:rFonts w:ascii="Cambria" w:eastAsia="Times New Roman" w:hAnsi="Cambria" w:cs="Times New Roman"/>
      <w:b/>
      <w:bCs/>
      <w:kern w:val="32"/>
      <w:sz w:val="32"/>
      <w:szCs w:val="32"/>
      <w:lang w:val="en-GB"/>
    </w:rPr>
  </w:style>
  <w:style w:type="paragraph" w:styleId="ListParagraph">
    <w:name w:val="List Paragraph"/>
    <w:aliases w:val="List NRC"/>
    <w:basedOn w:val="Normal"/>
    <w:uiPriority w:val="1"/>
    <w:qFormat/>
    <w:rsid w:val="00B96ADC"/>
    <w:pPr>
      <w:spacing w:after="200" w:line="276" w:lineRule="auto"/>
      <w:ind w:left="720"/>
      <w:contextualSpacing/>
    </w:pPr>
    <w:rPr>
      <w:rFonts w:ascii="Calibri" w:eastAsia="Calibri" w:hAnsi="Calibri" w:cs="Times New Roman"/>
    </w:rPr>
  </w:style>
  <w:style w:type="paragraph" w:styleId="BodyText">
    <w:name w:val="Body Text"/>
    <w:basedOn w:val="Normal"/>
    <w:link w:val="BodyTextChar"/>
    <w:rsid w:val="00B96AD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96AD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668</Words>
  <Characters>3811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Përmirësojnë cilësinë–</vt:lpstr>
      <vt:lpstr>Sillen me profesionalizëm dhe integritet –</vt:lpstr>
      <vt:lpstr/>
      <vt:lpstr>Jenë të përgjegjshëm –</vt:lpstr>
      <vt:lpstr>Mbështesin IDM –</vt:lpstr>
      <vt:lpstr>Zbatojnë Konventat Ndërkombëtare të Punës –</vt:lpstr>
      <vt:lpstr>Kenë politika të forta mjedisore –</vt:lpstr>
      <vt:lpstr>Anti-Korrupsioni dhe Ryshfetet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Fjona Dhembo</dc:creator>
  <cp:keywords/>
  <dc:description/>
  <cp:lastModifiedBy>Fjona Dhembo</cp:lastModifiedBy>
  <cp:revision>6</cp:revision>
  <cp:lastPrinted>2022-04-28T09:25:00Z</cp:lastPrinted>
  <dcterms:created xsi:type="dcterms:W3CDTF">2022-02-02T10:27:00Z</dcterms:created>
  <dcterms:modified xsi:type="dcterms:W3CDTF">2023-05-11T08:13:00Z</dcterms:modified>
</cp:coreProperties>
</file>