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CBFDA" w14:textId="0754D455" w:rsidR="00C37964" w:rsidRPr="00530B93" w:rsidRDefault="00734C49" w:rsidP="00734C49">
      <w:pPr>
        <w:pStyle w:val="Subtitle"/>
        <w:tabs>
          <w:tab w:val="left" w:pos="6190"/>
        </w:tabs>
        <w:spacing w:after="0"/>
        <w:ind w:right="-1440"/>
        <w:rPr>
          <w:rFonts w:ascii="Open Sans Light" w:eastAsia="Open Sans Light" w:hAnsi="Open Sans Light" w:cs="Open Sans Light"/>
          <w:color w:val="1155CC"/>
          <w:sz w:val="32"/>
          <w:szCs w:val="32"/>
          <w:lang w:val="sq-AL"/>
        </w:rPr>
      </w:pPr>
      <w:bookmarkStart w:id="0" w:name="_m9wasafxdm5s" w:colFirst="0" w:colLast="0"/>
      <w:bookmarkStart w:id="1" w:name="_z3fvd1ggqhlh" w:colFirst="0" w:colLast="0"/>
      <w:bookmarkStart w:id="2" w:name="_twsw5ag2se72" w:colFirst="0" w:colLast="0"/>
      <w:bookmarkStart w:id="3" w:name="_9am3zhxechgp" w:colFirst="0" w:colLast="0"/>
      <w:bookmarkEnd w:id="0"/>
      <w:bookmarkEnd w:id="1"/>
      <w:bookmarkEnd w:id="2"/>
      <w:bookmarkEnd w:id="3"/>
      <w:r w:rsidRPr="00530B93">
        <w:rPr>
          <w:rFonts w:ascii="Open Sans Light" w:eastAsia="Open Sans Light" w:hAnsi="Open Sans Light" w:cs="Open Sans Light"/>
          <w:color w:val="1155CC"/>
          <w:sz w:val="32"/>
          <w:szCs w:val="32"/>
          <w:lang w:val="sq-AL"/>
        </w:rPr>
        <w:tab/>
      </w:r>
      <w:r w:rsidR="00EC0B13" w:rsidRPr="00530B93">
        <w:rPr>
          <w:rFonts w:ascii="Open Sans Light" w:eastAsia="Open Sans Light" w:hAnsi="Open Sans Light" w:cs="Open Sans Light"/>
          <w:color w:val="1155CC"/>
          <w:sz w:val="32"/>
          <w:szCs w:val="32"/>
          <w:lang w:val="sq-AL"/>
        </w:rPr>
        <w:br/>
      </w:r>
      <w:r w:rsidR="00EC0B13" w:rsidRPr="00530B93">
        <w:rPr>
          <w:rFonts w:ascii="Open Sans Light" w:eastAsia="Open Sans Light" w:hAnsi="Open Sans Light" w:cs="Open Sans Light"/>
          <w:noProof/>
          <w:color w:val="1155CC"/>
          <w:sz w:val="32"/>
          <w:szCs w:val="32"/>
          <w:lang w:val="en-US" w:eastAsia="en-US"/>
        </w:rPr>
        <w:drawing>
          <wp:anchor distT="114300" distB="114300" distL="114300" distR="114300" simplePos="0" relativeHeight="251658240" behindDoc="0" locked="0" layoutInCell="1" hidden="0" allowOverlap="1" wp14:anchorId="322CBFDF" wp14:editId="322CBFE0">
            <wp:simplePos x="0" y="0"/>
            <wp:positionH relativeFrom="page">
              <wp:posOffset>-333374</wp:posOffset>
            </wp:positionH>
            <wp:positionV relativeFrom="page">
              <wp:posOffset>9881329</wp:posOffset>
            </wp:positionV>
            <wp:extent cx="7805738" cy="2038999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5738" cy="2038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4" w:name="_ryrc8nkelvlc" w:colFirst="0" w:colLast="0"/>
      <w:bookmarkEnd w:id="4"/>
    </w:p>
    <w:p w14:paraId="322CBFDB" w14:textId="77777777" w:rsidR="00C37964" w:rsidRPr="00530B93" w:rsidRDefault="00C37964">
      <w:pPr>
        <w:rPr>
          <w:rFonts w:ascii="Open Sans Light" w:eastAsia="Open Sans Light" w:hAnsi="Open Sans Light" w:cs="Open Sans Light"/>
          <w:color w:val="1155CC"/>
          <w:sz w:val="32"/>
          <w:szCs w:val="32"/>
          <w:lang w:val="sq-AL"/>
        </w:rPr>
      </w:pPr>
    </w:p>
    <w:p w14:paraId="62CE242E" w14:textId="77777777" w:rsidR="008563A1" w:rsidRPr="00530B93" w:rsidRDefault="008563A1">
      <w:pPr>
        <w:rPr>
          <w:rFonts w:ascii="Open Sans Light" w:eastAsia="Open Sans Light" w:hAnsi="Open Sans Light" w:cs="Open Sans Light"/>
          <w:color w:val="1155CC"/>
          <w:sz w:val="32"/>
          <w:szCs w:val="32"/>
          <w:lang w:val="sq-AL"/>
        </w:rPr>
      </w:pPr>
    </w:p>
    <w:p w14:paraId="7ADF9CC1" w14:textId="77777777" w:rsidR="008563A1" w:rsidRPr="00530B93" w:rsidRDefault="008563A1">
      <w:pPr>
        <w:rPr>
          <w:bCs/>
          <w:sz w:val="20"/>
          <w:szCs w:val="20"/>
          <w:lang w:val="sq-AL"/>
        </w:rPr>
      </w:pPr>
    </w:p>
    <w:p w14:paraId="226A5798" w14:textId="77777777" w:rsidR="008563A1" w:rsidRPr="00530B93" w:rsidRDefault="008563A1">
      <w:pPr>
        <w:rPr>
          <w:bCs/>
          <w:sz w:val="20"/>
          <w:szCs w:val="20"/>
          <w:lang w:val="sq-AL"/>
        </w:rPr>
      </w:pPr>
    </w:p>
    <w:p w14:paraId="323CFB79" w14:textId="214B3776" w:rsidR="0091329E" w:rsidRPr="00530B93" w:rsidRDefault="0091329E" w:rsidP="00751B2E">
      <w:pPr>
        <w:pStyle w:val="Title"/>
        <w:rPr>
          <w:lang w:val="sq-AL"/>
        </w:rPr>
      </w:pPr>
      <w:r w:rsidRPr="00530B93">
        <w:rPr>
          <w:lang w:val="sq-AL"/>
        </w:rPr>
        <w:t xml:space="preserve">Angazhimi i </w:t>
      </w:r>
      <w:r w:rsidR="00F47735" w:rsidRPr="00530B93">
        <w:rPr>
          <w:lang w:val="sq-AL"/>
        </w:rPr>
        <w:t>Q</w:t>
      </w:r>
      <w:r w:rsidRPr="00530B93">
        <w:rPr>
          <w:lang w:val="sq-AL"/>
        </w:rPr>
        <w:t xml:space="preserve">ytetarëve </w:t>
      </w:r>
      <w:r w:rsidR="0068219B" w:rsidRPr="00530B93">
        <w:rPr>
          <w:lang w:val="sq-AL"/>
        </w:rPr>
        <w:t>n</w:t>
      </w:r>
      <w:r w:rsidRPr="00530B93">
        <w:rPr>
          <w:lang w:val="sq-AL"/>
        </w:rPr>
        <w:t xml:space="preserve">ë </w:t>
      </w:r>
      <w:r w:rsidR="00905FA1">
        <w:rPr>
          <w:lang w:val="sq-AL"/>
        </w:rPr>
        <w:t>Nivelin L</w:t>
      </w:r>
      <w:r w:rsidR="0078263B">
        <w:rPr>
          <w:lang w:val="sq-AL"/>
        </w:rPr>
        <w:t xml:space="preserve">okal të </w:t>
      </w:r>
      <w:r w:rsidRPr="00530B93">
        <w:rPr>
          <w:lang w:val="sq-AL"/>
        </w:rPr>
        <w:t>RAP</w:t>
      </w:r>
      <w:r w:rsidR="001A7864">
        <w:rPr>
          <w:lang w:val="sq-AL"/>
        </w:rPr>
        <w:t xml:space="preserve"> </w:t>
      </w:r>
    </w:p>
    <w:p w14:paraId="3C3D4383" w14:textId="35B5FCE3" w:rsidR="0091329E" w:rsidRPr="00530B93" w:rsidRDefault="0068219B" w:rsidP="00751B2E">
      <w:pPr>
        <w:pStyle w:val="Title"/>
        <w:rPr>
          <w:lang w:val="sq-AL"/>
        </w:rPr>
      </w:pPr>
      <w:r w:rsidRPr="00530B93">
        <w:rPr>
          <w:lang w:val="sq-AL"/>
        </w:rPr>
        <w:t>Instrumenti i</w:t>
      </w:r>
      <w:r w:rsidR="0091329E" w:rsidRPr="00530B93">
        <w:rPr>
          <w:lang w:val="sq-AL"/>
        </w:rPr>
        <w:t xml:space="preserve"> </w:t>
      </w:r>
      <w:proofErr w:type="spellStart"/>
      <w:r w:rsidR="0091329E" w:rsidRPr="00530B93">
        <w:rPr>
          <w:lang w:val="sq-AL"/>
        </w:rPr>
        <w:t>Granteve</w:t>
      </w:r>
      <w:proofErr w:type="spellEnd"/>
      <w:r w:rsidR="0091329E" w:rsidRPr="00530B93">
        <w:rPr>
          <w:lang w:val="sq-AL"/>
        </w:rPr>
        <w:t xml:space="preserve"> të Vogla</w:t>
      </w:r>
    </w:p>
    <w:p w14:paraId="63925287" w14:textId="48159A86" w:rsidR="0091329E" w:rsidRPr="00530B93" w:rsidRDefault="0091329E" w:rsidP="00751B2E">
      <w:pPr>
        <w:pStyle w:val="Title"/>
        <w:rPr>
          <w:sz w:val="40"/>
          <w:szCs w:val="40"/>
          <w:lang w:val="sq-AL"/>
        </w:rPr>
      </w:pPr>
      <w:r w:rsidRPr="00530B93">
        <w:rPr>
          <w:sz w:val="40"/>
          <w:szCs w:val="40"/>
          <w:lang w:val="sq-AL"/>
        </w:rPr>
        <w:t>#</w:t>
      </w:r>
      <w:r w:rsidR="008417CE" w:rsidRPr="00530B93">
        <w:rPr>
          <w:sz w:val="40"/>
          <w:szCs w:val="40"/>
          <w:lang w:val="sq-AL"/>
        </w:rPr>
        <w:t>We</w:t>
      </w:r>
      <w:r w:rsidR="00783476">
        <w:rPr>
          <w:sz w:val="40"/>
          <w:szCs w:val="40"/>
          <w:lang w:val="sq-AL"/>
        </w:rPr>
        <w:t>BER</w:t>
      </w:r>
      <w:r w:rsidRPr="00530B93">
        <w:rPr>
          <w:sz w:val="40"/>
          <w:szCs w:val="40"/>
          <w:lang w:val="sq-AL"/>
        </w:rPr>
        <w:t>-G-03</w:t>
      </w:r>
    </w:p>
    <w:p w14:paraId="7DDC0E9B" w14:textId="77777777" w:rsidR="008563A1" w:rsidRPr="00530B93" w:rsidRDefault="008563A1" w:rsidP="00751B2E">
      <w:pPr>
        <w:rPr>
          <w:lang w:val="sq-AL"/>
        </w:rPr>
      </w:pPr>
    </w:p>
    <w:p w14:paraId="428BB8B6" w14:textId="5CA5D882" w:rsidR="0091329E" w:rsidRPr="00530B93" w:rsidRDefault="0091329E" w:rsidP="00751B2E">
      <w:pPr>
        <w:pStyle w:val="Subtitle"/>
        <w:rPr>
          <w:lang w:val="sq-AL"/>
        </w:rPr>
      </w:pPr>
      <w:r w:rsidRPr="00530B93">
        <w:rPr>
          <w:lang w:val="sq-AL"/>
        </w:rPr>
        <w:t>Thirrje për propozime</w:t>
      </w:r>
    </w:p>
    <w:p w14:paraId="7B124A07" w14:textId="77777777" w:rsidR="008753DA" w:rsidRPr="00530B93" w:rsidRDefault="008753DA" w:rsidP="008753DA">
      <w:pPr>
        <w:rPr>
          <w:lang w:val="sq-AL"/>
        </w:rPr>
      </w:pPr>
    </w:p>
    <w:p w14:paraId="5A9A2345" w14:textId="77777777" w:rsidR="008753DA" w:rsidRPr="00530B93" w:rsidRDefault="008753DA" w:rsidP="008753DA">
      <w:pPr>
        <w:rPr>
          <w:lang w:val="sq-AL"/>
        </w:rPr>
      </w:pPr>
    </w:p>
    <w:p w14:paraId="7366F51C" w14:textId="77777777" w:rsidR="008753DA" w:rsidRPr="00530B93" w:rsidRDefault="008753DA" w:rsidP="008753DA">
      <w:pPr>
        <w:rPr>
          <w:lang w:val="sq-AL"/>
        </w:rPr>
      </w:pPr>
    </w:p>
    <w:p w14:paraId="650837DE" w14:textId="77777777" w:rsidR="008753DA" w:rsidRPr="00530B93" w:rsidRDefault="008753DA" w:rsidP="008753DA">
      <w:pPr>
        <w:rPr>
          <w:lang w:val="sq-AL"/>
        </w:rPr>
      </w:pPr>
    </w:p>
    <w:p w14:paraId="4356A012" w14:textId="77777777" w:rsidR="008753DA" w:rsidRPr="00530B93" w:rsidRDefault="008753DA" w:rsidP="008753DA">
      <w:pPr>
        <w:rPr>
          <w:lang w:val="sq-AL"/>
        </w:rPr>
      </w:pPr>
    </w:p>
    <w:p w14:paraId="7028C85E" w14:textId="77777777" w:rsidR="008753DA" w:rsidRPr="00530B93" w:rsidRDefault="008753DA" w:rsidP="008753DA">
      <w:pPr>
        <w:rPr>
          <w:lang w:val="sq-AL"/>
        </w:rPr>
      </w:pPr>
    </w:p>
    <w:p w14:paraId="59F6F611" w14:textId="77777777" w:rsidR="008753DA" w:rsidRPr="00530B93" w:rsidRDefault="008753DA" w:rsidP="008753DA">
      <w:pPr>
        <w:rPr>
          <w:lang w:val="sq-AL"/>
        </w:rPr>
      </w:pPr>
    </w:p>
    <w:p w14:paraId="39E13888" w14:textId="77777777" w:rsidR="008753DA" w:rsidRPr="00530B93" w:rsidRDefault="008753DA" w:rsidP="008753DA">
      <w:pPr>
        <w:rPr>
          <w:lang w:val="sq-AL"/>
        </w:rPr>
      </w:pPr>
    </w:p>
    <w:p w14:paraId="624909E3" w14:textId="77777777" w:rsidR="008753DA" w:rsidRPr="00530B93" w:rsidRDefault="008753DA" w:rsidP="008753DA">
      <w:pPr>
        <w:rPr>
          <w:lang w:val="sq-AL"/>
        </w:rPr>
      </w:pPr>
    </w:p>
    <w:p w14:paraId="42EA0124" w14:textId="77777777" w:rsidR="008753DA" w:rsidRPr="00530B93" w:rsidRDefault="008753DA" w:rsidP="008753DA">
      <w:pPr>
        <w:rPr>
          <w:lang w:val="sq-AL"/>
        </w:rPr>
      </w:pPr>
    </w:p>
    <w:p w14:paraId="2F1533B8" w14:textId="77777777" w:rsidR="008753DA" w:rsidRPr="00530B93" w:rsidRDefault="008753DA" w:rsidP="008753DA">
      <w:pPr>
        <w:rPr>
          <w:lang w:val="sq-AL"/>
        </w:rPr>
      </w:pPr>
    </w:p>
    <w:p w14:paraId="2407D3CD" w14:textId="77777777" w:rsidR="008753DA" w:rsidRPr="00530B93" w:rsidRDefault="008753DA" w:rsidP="008753DA">
      <w:pPr>
        <w:rPr>
          <w:lang w:val="sq-AL"/>
        </w:rPr>
      </w:pPr>
    </w:p>
    <w:p w14:paraId="6B5CF395" w14:textId="77777777" w:rsidR="008753DA" w:rsidRPr="00530B93" w:rsidRDefault="008753DA" w:rsidP="008753DA">
      <w:pPr>
        <w:rPr>
          <w:lang w:val="sq-AL"/>
        </w:rPr>
      </w:pPr>
    </w:p>
    <w:p w14:paraId="6CA3278C" w14:textId="77777777" w:rsidR="008753DA" w:rsidRPr="00530B93" w:rsidRDefault="008753DA" w:rsidP="008753DA">
      <w:pPr>
        <w:rPr>
          <w:lang w:val="sq-AL"/>
        </w:rPr>
      </w:pPr>
    </w:p>
    <w:p w14:paraId="0880A2E3" w14:textId="77777777" w:rsidR="00357EE2" w:rsidRPr="00530B93" w:rsidRDefault="00357EE2" w:rsidP="008753DA">
      <w:pPr>
        <w:rPr>
          <w:lang w:val="sq-AL"/>
        </w:rPr>
      </w:pPr>
    </w:p>
    <w:p w14:paraId="6A89B6EA" w14:textId="77777777" w:rsidR="006F3DFE" w:rsidRPr="00530B93" w:rsidRDefault="006F3DFE" w:rsidP="008753DA">
      <w:pPr>
        <w:rPr>
          <w:lang w:val="sq-AL"/>
        </w:rPr>
      </w:pPr>
    </w:p>
    <w:p w14:paraId="1C44ED80" w14:textId="77777777" w:rsidR="006F3DFE" w:rsidRPr="00530B93" w:rsidRDefault="006F3DFE" w:rsidP="008753DA">
      <w:pPr>
        <w:rPr>
          <w:lang w:val="sq-AL"/>
        </w:rPr>
      </w:pPr>
    </w:p>
    <w:p w14:paraId="3EB24AA5" w14:textId="01B7F9F3" w:rsidR="00AD0E0F" w:rsidRPr="00530B93" w:rsidRDefault="00800BC0" w:rsidP="00217CF3">
      <w:pPr>
        <w:pStyle w:val="Heading1"/>
        <w:numPr>
          <w:ilvl w:val="0"/>
          <w:numId w:val="39"/>
        </w:numPr>
        <w:spacing w:before="0"/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</w:pPr>
      <w:r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lastRenderedPageBreak/>
        <w:t xml:space="preserve">Rreth projektit </w:t>
      </w:r>
      <w:proofErr w:type="spellStart"/>
      <w:r w:rsidR="008417CE"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t>Weber</w:t>
      </w:r>
      <w:proofErr w:type="spellEnd"/>
      <w:r w:rsidR="00202438"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t xml:space="preserve"> 3.0 dhe </w:t>
      </w:r>
      <w:r w:rsidR="0068219B"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t>Instrumenti</w:t>
      </w:r>
      <w:r w:rsidR="00C95192"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t>t të</w:t>
      </w:r>
      <w:r w:rsidR="0068219B"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t xml:space="preserve"> </w:t>
      </w:r>
      <w:proofErr w:type="spellStart"/>
      <w:r w:rsidR="0068219B"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t>Granteve</w:t>
      </w:r>
      <w:proofErr w:type="spellEnd"/>
      <w:r w:rsidR="0068219B" w:rsidRPr="00530B93">
        <w:rPr>
          <w:rFonts w:ascii="Myriad Pro Cond" w:eastAsia="Myriad Pro Cond" w:hAnsi="Myriad Pro Cond" w:cs="Times New Roman"/>
          <w:bCs/>
          <w:sz w:val="28"/>
          <w:szCs w:val="20"/>
          <w:lang w:val="sq-AL" w:eastAsia="en-US"/>
        </w:rPr>
        <w:t xml:space="preserve"> të Vogla</w:t>
      </w:r>
    </w:p>
    <w:p w14:paraId="1B0239B0" w14:textId="578447AC" w:rsidR="00AD0E0F" w:rsidRPr="00530B93" w:rsidRDefault="0068219B" w:rsidP="009028FA">
      <w:pPr>
        <w:pStyle w:val="BodyTextWeBER"/>
        <w:rPr>
          <w:lang w:val="sq-AL"/>
        </w:rPr>
      </w:pPr>
      <w:r w:rsidRPr="00530B93">
        <w:rPr>
          <w:b/>
          <w:bCs/>
          <w:lang w:val="sq-AL"/>
        </w:rPr>
        <w:t xml:space="preserve">Projekti </w:t>
      </w:r>
      <w:proofErr w:type="spellStart"/>
      <w:r w:rsidR="003E342C" w:rsidRPr="00530B93">
        <w:rPr>
          <w:b/>
          <w:bCs/>
          <w:lang w:val="sq-AL"/>
        </w:rPr>
        <w:t>We</w:t>
      </w:r>
      <w:r w:rsidR="003E342C">
        <w:rPr>
          <w:b/>
          <w:bCs/>
          <w:lang w:val="sq-AL"/>
        </w:rPr>
        <w:t>BER</w:t>
      </w:r>
      <w:proofErr w:type="spellEnd"/>
      <w:r w:rsidR="003E342C" w:rsidRPr="00530B93">
        <w:rPr>
          <w:b/>
          <w:bCs/>
          <w:lang w:val="sq-AL"/>
        </w:rPr>
        <w:t xml:space="preserve"> 3</w:t>
      </w:r>
      <w:r w:rsidR="003E342C" w:rsidRPr="00530B93">
        <w:rPr>
          <w:lang w:val="sq-AL"/>
        </w:rPr>
        <w:t>.</w:t>
      </w:r>
      <w:r w:rsidR="003E342C" w:rsidRPr="00530B93">
        <w:rPr>
          <w:b/>
          <w:bCs/>
          <w:lang w:val="sq-AL"/>
        </w:rPr>
        <w:t>0</w:t>
      </w:r>
      <w:r w:rsidR="003E342C" w:rsidRPr="00530B93">
        <w:rPr>
          <w:rStyle w:val="FootnoteReference"/>
          <w:b/>
          <w:bCs/>
          <w:lang w:val="sq-AL"/>
        </w:rPr>
        <w:footnoteReference w:id="2"/>
      </w:r>
      <w:r w:rsidR="003E342C" w:rsidRPr="00530B93">
        <w:rPr>
          <w:lang w:val="sq-AL"/>
        </w:rPr>
        <w:t xml:space="preserve"> </w:t>
      </w:r>
      <w:r w:rsidRPr="00530B93">
        <w:rPr>
          <w:b/>
          <w:bCs/>
          <w:lang w:val="sq-AL"/>
        </w:rPr>
        <w:t>“</w:t>
      </w:r>
      <w:r w:rsidR="003E342C">
        <w:rPr>
          <w:b/>
          <w:bCs/>
        </w:rPr>
        <w:t>Nxitja e Reformimit të Administratave Publike të Ballkanit Perëndimor</w:t>
      </w:r>
      <w:r w:rsidR="003E342C">
        <w:rPr>
          <w:b/>
          <w:bCs/>
        </w:rPr>
        <w:t>”</w:t>
      </w:r>
      <w:bookmarkStart w:id="5" w:name="_GoBack"/>
      <w:bookmarkEnd w:id="5"/>
      <w:r w:rsidR="003E342C">
        <w:rPr>
          <w:b/>
          <w:bCs/>
          <w:lang w:val="sq-AL"/>
        </w:rPr>
        <w:t xml:space="preserve"> </w:t>
      </w:r>
      <w:r w:rsidR="00722A6A" w:rsidRPr="00530B93">
        <w:rPr>
          <w:lang w:val="sq-AL"/>
        </w:rPr>
        <w:t>është një projekt rajonal</w:t>
      </w:r>
      <w:r w:rsidR="00F83CCF" w:rsidRPr="00530B93">
        <w:rPr>
          <w:lang w:val="sq-AL"/>
        </w:rPr>
        <w:t xml:space="preserve"> </w:t>
      </w:r>
      <w:r w:rsidR="002B31B8">
        <w:rPr>
          <w:lang w:val="sq-AL"/>
        </w:rPr>
        <w:t>me</w:t>
      </w:r>
      <w:r w:rsidR="001A7864">
        <w:rPr>
          <w:lang w:val="sq-AL"/>
        </w:rPr>
        <w:t xml:space="preserve"> </w:t>
      </w:r>
      <w:r w:rsidR="000932A5" w:rsidRPr="00530B93">
        <w:rPr>
          <w:lang w:val="sq-AL"/>
        </w:rPr>
        <w:t xml:space="preserve">kohëzgjatje prej </w:t>
      </w:r>
      <w:r w:rsidR="00722A6A" w:rsidRPr="00530B93">
        <w:rPr>
          <w:lang w:val="sq-AL"/>
        </w:rPr>
        <w:t>tre</w:t>
      </w:r>
      <w:r w:rsidR="00403EB3" w:rsidRPr="00530B93">
        <w:rPr>
          <w:lang w:val="sq-AL"/>
        </w:rPr>
        <w:t xml:space="preserve"> vite</w:t>
      </w:r>
      <w:r w:rsidR="002B31B8">
        <w:rPr>
          <w:lang w:val="sq-AL"/>
        </w:rPr>
        <w:t>sh</w:t>
      </w:r>
      <w:r w:rsidR="00722A6A" w:rsidRPr="00530B93">
        <w:rPr>
          <w:lang w:val="sq-AL"/>
        </w:rPr>
        <w:t xml:space="preserve"> e </w:t>
      </w:r>
      <w:r w:rsidR="0078263B" w:rsidRPr="00530B93">
        <w:rPr>
          <w:lang w:val="sq-AL"/>
        </w:rPr>
        <w:t>gjysmë</w:t>
      </w:r>
      <w:r w:rsidR="00722A6A" w:rsidRPr="00530B93">
        <w:rPr>
          <w:lang w:val="sq-AL"/>
        </w:rPr>
        <w:t xml:space="preserve">, me vlerë 1.444.451 euro i financuar nga Bashkimi Evropian, i përfaqësuar nga Komisioni Evropian dhe i </w:t>
      </w:r>
      <w:proofErr w:type="spellStart"/>
      <w:r w:rsidR="00722A6A" w:rsidRPr="00530B93">
        <w:rPr>
          <w:lang w:val="sq-AL"/>
        </w:rPr>
        <w:t>bashkëfinancuar</w:t>
      </w:r>
      <w:proofErr w:type="spellEnd"/>
      <w:r w:rsidR="00722A6A" w:rsidRPr="00530B93">
        <w:rPr>
          <w:lang w:val="sq-AL"/>
        </w:rPr>
        <w:t xml:space="preserve"> nga Agjencia Austriake për Zhvillim. Periudha e zbatimit të projektit është shkurt 2023 – korrik 2026.</w:t>
      </w:r>
    </w:p>
    <w:p w14:paraId="34A86F66" w14:textId="48A5A411" w:rsidR="00BC1A8A" w:rsidRPr="00530B93" w:rsidRDefault="00F27D1A" w:rsidP="009028FA">
      <w:pPr>
        <w:pStyle w:val="BodyTextWeBER"/>
        <w:rPr>
          <w:lang w:val="sq-AL"/>
        </w:rPr>
      </w:pPr>
      <w:r w:rsidRPr="00530B93">
        <w:rPr>
          <w:lang w:val="sq-AL"/>
        </w:rPr>
        <w:t xml:space="preserve">Projekti </w:t>
      </w:r>
      <w:proofErr w:type="spellStart"/>
      <w:r w:rsidR="008417CE" w:rsidRPr="00530B93">
        <w:rPr>
          <w:lang w:val="sq-AL"/>
        </w:rPr>
        <w:t>We</w:t>
      </w:r>
      <w:r w:rsidR="00C53F27">
        <w:rPr>
          <w:lang w:val="sq-AL"/>
        </w:rPr>
        <w:t>BER</w:t>
      </w:r>
      <w:proofErr w:type="spellEnd"/>
      <w:r w:rsidR="00BC1A8A" w:rsidRPr="00530B93">
        <w:rPr>
          <w:lang w:val="sq-AL"/>
        </w:rPr>
        <w:t xml:space="preserve"> 3.0 (</w:t>
      </w:r>
      <w:r w:rsidR="00403EB3" w:rsidRPr="00530B93">
        <w:rPr>
          <w:bCs/>
          <w:lang w:val="sq-AL"/>
        </w:rPr>
        <w:t xml:space="preserve">referuar më tej si </w:t>
      </w:r>
      <w:r w:rsidR="00BC1A8A" w:rsidRPr="00530B93">
        <w:rPr>
          <w:lang w:val="sq-AL"/>
        </w:rPr>
        <w:t xml:space="preserve">projekti) zbatohet nga anëtarët e </w:t>
      </w:r>
      <w:hyperlink r:id="rId9" w:history="1">
        <w:r w:rsidR="00CB10FD" w:rsidRPr="00530B93">
          <w:rPr>
            <w:rStyle w:val="Hyperlink"/>
            <w:lang w:val="sq-AL"/>
          </w:rPr>
          <w:t xml:space="preserve">Rrjetit </w:t>
        </w:r>
        <w:proofErr w:type="spellStart"/>
        <w:r w:rsidR="00CB10FD" w:rsidRPr="00530B93">
          <w:rPr>
            <w:rStyle w:val="Hyperlink"/>
            <w:lang w:val="sq-AL"/>
          </w:rPr>
          <w:t>Think</w:t>
        </w:r>
        <w:proofErr w:type="spellEnd"/>
        <w:r w:rsidR="00CB10FD" w:rsidRPr="00530B93">
          <w:rPr>
            <w:rStyle w:val="Hyperlink"/>
            <w:lang w:val="sq-AL"/>
          </w:rPr>
          <w:t xml:space="preserve"> for </w:t>
        </w:r>
        <w:proofErr w:type="spellStart"/>
        <w:r w:rsidR="00CB10FD" w:rsidRPr="00530B93">
          <w:rPr>
            <w:rStyle w:val="Hyperlink"/>
            <w:lang w:val="sq-AL"/>
          </w:rPr>
          <w:t>Europe</w:t>
        </w:r>
        <w:proofErr w:type="spellEnd"/>
        <w:r w:rsidR="00CB10FD" w:rsidRPr="00530B93">
          <w:rPr>
            <w:rStyle w:val="Hyperlink"/>
            <w:lang w:val="sq-AL"/>
          </w:rPr>
          <w:t xml:space="preserve"> (TEN) </w:t>
        </w:r>
      </w:hyperlink>
      <w:r w:rsidR="0091329E" w:rsidRPr="00530B93">
        <w:rPr>
          <w:lang w:val="sq-AL"/>
        </w:rPr>
        <w:t xml:space="preserve">dhe </w:t>
      </w:r>
      <w:hyperlink r:id="rId10" w:history="1">
        <w:r w:rsidR="002A5E0F" w:rsidRPr="00530B93">
          <w:rPr>
            <w:rStyle w:val="Hyperlink"/>
            <w:lang w:val="sq-AL"/>
          </w:rPr>
          <w:t xml:space="preserve">Qendra për </w:t>
        </w:r>
      </w:hyperlink>
      <w:hyperlink r:id="rId11" w:history="1">
        <w:r w:rsidR="00D051AD" w:rsidRPr="00530B93">
          <w:rPr>
            <w:rStyle w:val="Hyperlink"/>
            <w:lang w:val="sq-AL"/>
          </w:rPr>
          <w:t xml:space="preserve">Kërkime në Administratën Publike </w:t>
        </w:r>
      </w:hyperlink>
      <w:hyperlink r:id="rId12" w:history="1">
        <w:r w:rsidR="00DC317B" w:rsidRPr="00530B93">
          <w:rPr>
            <w:rStyle w:val="Hyperlink"/>
            <w:lang w:val="sq-AL"/>
          </w:rPr>
          <w:t>(KDZ</w:t>
        </w:r>
        <w:r w:rsidR="0059258E" w:rsidRPr="00530B93">
          <w:rPr>
            <w:rStyle w:val="Hyperlink"/>
            <w:lang w:val="sq-AL"/>
          </w:rPr>
          <w:t>)</w:t>
        </w:r>
      </w:hyperlink>
      <w:r w:rsidR="00083C8B" w:rsidRPr="00530B93">
        <w:rPr>
          <w:lang w:val="sq-AL"/>
        </w:rPr>
        <w:t>, organizatë partnere me bazë në Vjenë. Anëtarët e TEN-it janë organizata jofitimprurëse, institute të pavarura ose hulumtuese të politikave nga gjashtë vende të Ballkanit Perëndimor (B</w:t>
      </w:r>
      <w:r w:rsidR="0068219B" w:rsidRPr="00530B93">
        <w:rPr>
          <w:lang w:val="sq-AL"/>
        </w:rPr>
        <w:t>P</w:t>
      </w:r>
      <w:r w:rsidR="00083C8B" w:rsidRPr="00530B93">
        <w:rPr>
          <w:lang w:val="sq-AL"/>
        </w:rPr>
        <w:t xml:space="preserve">) të fokusuara në procesin e integrimit në BE dhe të përkushtuara ndaj politikëbërjes dhe </w:t>
      </w:r>
      <w:proofErr w:type="spellStart"/>
      <w:r w:rsidR="00083C8B" w:rsidRPr="00530B93">
        <w:rPr>
          <w:lang w:val="sq-AL"/>
        </w:rPr>
        <w:t>avokimit</w:t>
      </w:r>
      <w:proofErr w:type="spellEnd"/>
      <w:r w:rsidR="00083C8B" w:rsidRPr="00530B93">
        <w:rPr>
          <w:lang w:val="sq-AL"/>
        </w:rPr>
        <w:t xml:space="preserve"> të bazuar </w:t>
      </w:r>
      <w:r w:rsidR="008417CE" w:rsidRPr="00530B93">
        <w:rPr>
          <w:lang w:val="sq-AL"/>
        </w:rPr>
        <w:t xml:space="preserve">në </w:t>
      </w:r>
      <w:r w:rsidR="00FD20F1" w:rsidRPr="00530B93">
        <w:rPr>
          <w:lang w:val="sq-AL"/>
        </w:rPr>
        <w:t>prova</w:t>
      </w:r>
      <w:r w:rsidR="00083C8B" w:rsidRPr="00530B93">
        <w:rPr>
          <w:lang w:val="sq-AL"/>
        </w:rPr>
        <w:t xml:space="preserve">. Anëtarët e TEN, </w:t>
      </w:r>
      <w:r w:rsidR="00FD20F1" w:rsidRPr="00530B93">
        <w:rPr>
          <w:lang w:val="sq-AL"/>
        </w:rPr>
        <w:t xml:space="preserve">që </w:t>
      </w:r>
      <w:proofErr w:type="spellStart"/>
      <w:r w:rsidR="00FD20F1" w:rsidRPr="00530B93">
        <w:rPr>
          <w:lang w:val="sq-AL"/>
        </w:rPr>
        <w:t>implementojnë</w:t>
      </w:r>
      <w:proofErr w:type="spellEnd"/>
      <w:r w:rsidR="00D051AD" w:rsidRPr="00530B93">
        <w:rPr>
          <w:lang w:val="sq-AL"/>
        </w:rPr>
        <w:t xml:space="preserve"> Projekti</w:t>
      </w:r>
      <w:r w:rsidR="00FD20F1" w:rsidRPr="00530B93">
        <w:rPr>
          <w:lang w:val="sq-AL"/>
        </w:rPr>
        <w:t xml:space="preserve">n </w:t>
      </w:r>
      <w:proofErr w:type="spellStart"/>
      <w:r w:rsidR="00C53F27" w:rsidRPr="00530B93">
        <w:rPr>
          <w:lang w:val="sq-AL"/>
        </w:rPr>
        <w:t>We</w:t>
      </w:r>
      <w:r w:rsidR="00C53F27">
        <w:rPr>
          <w:lang w:val="sq-AL"/>
        </w:rPr>
        <w:t>BER</w:t>
      </w:r>
      <w:proofErr w:type="spellEnd"/>
      <w:r w:rsidR="00C53F27" w:rsidRPr="00530B93">
        <w:rPr>
          <w:lang w:val="sq-AL"/>
        </w:rPr>
        <w:t xml:space="preserve"> </w:t>
      </w:r>
      <w:r w:rsidR="00D051AD" w:rsidRPr="00530B93">
        <w:rPr>
          <w:lang w:val="sq-AL"/>
        </w:rPr>
        <w:t>3.0 janë:</w:t>
      </w:r>
    </w:p>
    <w:p w14:paraId="24A5586F" w14:textId="07A5B49F" w:rsidR="00FD20F1" w:rsidRPr="00D80C4D" w:rsidRDefault="00D80C4D">
      <w:pPr>
        <w:pStyle w:val="Bullet1WeBER"/>
        <w:numPr>
          <w:ilvl w:val="0"/>
          <w:numId w:val="3"/>
        </w:numPr>
        <w:rPr>
          <w:lang w:val="sq-AL"/>
        </w:rPr>
      </w:pPr>
      <w:r w:rsidRPr="002E1DB7">
        <w:rPr>
          <w:u w:val="single"/>
          <w:lang w:val="sq-AL"/>
        </w:rPr>
        <w:t>Qendra për Politikë Evropiane - CEP (Serbi)</w:t>
      </w:r>
      <w:r w:rsidRPr="00D80C4D">
        <w:rPr>
          <w:lang w:val="sq-AL"/>
        </w:rPr>
        <w:t xml:space="preserve"> </w:t>
      </w:r>
      <w:r w:rsidR="00FD20F1" w:rsidRPr="00D80C4D">
        <w:rPr>
          <w:lang w:val="sq-AL"/>
        </w:rPr>
        <w:t xml:space="preserve"> – Koordi</w:t>
      </w:r>
      <w:r w:rsidR="005E68EB" w:rsidRPr="00D80C4D">
        <w:rPr>
          <w:lang w:val="sq-AL"/>
        </w:rPr>
        <w:t>nator</w:t>
      </w:r>
      <w:r w:rsidR="00FD20F1" w:rsidRPr="00D80C4D">
        <w:rPr>
          <w:lang w:val="sq-AL"/>
        </w:rPr>
        <w:t xml:space="preserve"> të projektit,</w:t>
      </w:r>
    </w:p>
    <w:p w14:paraId="763E68B2" w14:textId="77777777" w:rsidR="00FD20F1" w:rsidRPr="00530B93" w:rsidRDefault="00FD20F1" w:rsidP="00FD20F1">
      <w:pPr>
        <w:pStyle w:val="Bullet1WeBER"/>
        <w:numPr>
          <w:ilvl w:val="0"/>
          <w:numId w:val="3"/>
        </w:numPr>
        <w:rPr>
          <w:u w:val="single"/>
          <w:lang w:val="sq-AL"/>
        </w:rPr>
      </w:pPr>
      <w:r w:rsidRPr="00530B93">
        <w:rPr>
          <w:u w:val="single"/>
          <w:lang w:val="sq-AL"/>
        </w:rPr>
        <w:t>Instituti për Demokraci dhe Ndërmjetësim (Shqipëri),</w:t>
      </w:r>
    </w:p>
    <w:p w14:paraId="534374B7" w14:textId="77777777" w:rsidR="00FD20F1" w:rsidRPr="00530B93" w:rsidRDefault="00FD20F1" w:rsidP="00FD20F1">
      <w:pPr>
        <w:pStyle w:val="Bullet1WeBER"/>
        <w:numPr>
          <w:ilvl w:val="0"/>
          <w:numId w:val="3"/>
        </w:numPr>
        <w:rPr>
          <w:u w:val="single"/>
          <w:lang w:val="sq-AL"/>
        </w:rPr>
      </w:pPr>
      <w:r w:rsidRPr="00530B93">
        <w:rPr>
          <w:u w:val="single"/>
          <w:lang w:val="sq-AL"/>
        </w:rPr>
        <w:t>Iniciativa për Politika të Jashtme BH (Bosnje dhe Hercegovinë),</w:t>
      </w:r>
    </w:p>
    <w:p w14:paraId="5DE17AA7" w14:textId="77777777" w:rsidR="00FD20F1" w:rsidRPr="00530B93" w:rsidRDefault="00FD20F1" w:rsidP="00FD20F1">
      <w:pPr>
        <w:pStyle w:val="Bullet1WeBER"/>
        <w:numPr>
          <w:ilvl w:val="0"/>
          <w:numId w:val="3"/>
        </w:numPr>
        <w:rPr>
          <w:u w:val="single"/>
          <w:lang w:val="sq-AL"/>
        </w:rPr>
      </w:pPr>
      <w:r w:rsidRPr="00530B93">
        <w:rPr>
          <w:u w:val="single"/>
          <w:lang w:val="sq-AL"/>
        </w:rPr>
        <w:t>Grupi për Studime Juridike dhe Politike (Kosovë),</w:t>
      </w:r>
    </w:p>
    <w:p w14:paraId="2E2B4145" w14:textId="77777777" w:rsidR="00FD20F1" w:rsidRPr="00530B93" w:rsidRDefault="00FD20F1" w:rsidP="00FD20F1">
      <w:pPr>
        <w:pStyle w:val="Bullet1WeBER"/>
        <w:numPr>
          <w:ilvl w:val="0"/>
          <w:numId w:val="3"/>
        </w:numPr>
        <w:rPr>
          <w:u w:val="single"/>
          <w:lang w:val="sq-AL"/>
        </w:rPr>
      </w:pPr>
      <w:r w:rsidRPr="00530B93">
        <w:rPr>
          <w:u w:val="single"/>
          <w:lang w:val="sq-AL"/>
        </w:rPr>
        <w:t>Instituti Alternativa (Mali i Zi),</w:t>
      </w:r>
    </w:p>
    <w:p w14:paraId="4C73BD6C" w14:textId="77777777" w:rsidR="00FD20F1" w:rsidRPr="00530B93" w:rsidRDefault="00FD20F1" w:rsidP="00FD20F1">
      <w:pPr>
        <w:pStyle w:val="Bullet1WeBER"/>
        <w:numPr>
          <w:ilvl w:val="0"/>
          <w:numId w:val="3"/>
        </w:numPr>
        <w:rPr>
          <w:u w:val="single"/>
          <w:lang w:val="sq-AL"/>
        </w:rPr>
      </w:pPr>
      <w:r w:rsidRPr="00530B93">
        <w:rPr>
          <w:u w:val="single"/>
          <w:lang w:val="sq-AL"/>
        </w:rPr>
        <w:t>Instituti për Politik</w:t>
      </w:r>
      <w:r w:rsidRPr="00530B93">
        <w:rPr>
          <w:rFonts w:ascii="Segoe UI Light" w:hAnsi="Segoe UI Light" w:cs="Segoe UI Light"/>
          <w:u w:val="single"/>
          <w:lang w:val="sq-AL"/>
        </w:rPr>
        <w:t>ë</w:t>
      </w:r>
      <w:r w:rsidRPr="00530B93">
        <w:rPr>
          <w:u w:val="single"/>
          <w:lang w:val="sq-AL"/>
        </w:rPr>
        <w:t xml:space="preserve"> Evropiane (Maqedoni e Veriut). </w:t>
      </w:r>
    </w:p>
    <w:p w14:paraId="60C39EE8" w14:textId="0DB01876" w:rsidR="003D327A" w:rsidRPr="00530B93" w:rsidRDefault="00F27D1A" w:rsidP="003D327A">
      <w:pPr>
        <w:pStyle w:val="BodyTextWeBER"/>
        <w:rPr>
          <w:lang w:val="sq-AL"/>
        </w:rPr>
      </w:pPr>
      <w:r w:rsidRPr="00530B93">
        <w:rPr>
          <w:lang w:val="sq-AL"/>
        </w:rPr>
        <w:t>Projekti do të kontribuojë drejtpërdrejt</w:t>
      </w:r>
      <w:r w:rsidR="008417CE" w:rsidRPr="00530B93">
        <w:rPr>
          <w:lang w:val="sq-AL"/>
        </w:rPr>
        <w:t>ë</w:t>
      </w:r>
      <w:r w:rsidRPr="00530B93">
        <w:rPr>
          <w:lang w:val="sq-AL"/>
        </w:rPr>
        <w:t xml:space="preserve"> në </w:t>
      </w:r>
      <w:r w:rsidR="00511F5C" w:rsidRPr="00530B93">
        <w:rPr>
          <w:lang w:val="sq-AL"/>
        </w:rPr>
        <w:t>p</w:t>
      </w:r>
      <w:r w:rsidR="0059258E" w:rsidRPr="00530B93">
        <w:rPr>
          <w:lang w:val="sq-AL"/>
        </w:rPr>
        <w:t>ë</w:t>
      </w:r>
      <w:r w:rsidR="00511F5C" w:rsidRPr="00530B93">
        <w:rPr>
          <w:lang w:val="sq-AL"/>
        </w:rPr>
        <w:t>r</w:t>
      </w:r>
      <w:r w:rsidRPr="00530B93">
        <w:rPr>
          <w:lang w:val="sq-AL"/>
        </w:rPr>
        <w:t xml:space="preserve">forcimin e demokracisë duke mundësuar pjesëmarrjen efektive të OSHC-ve nga </w:t>
      </w:r>
      <w:r w:rsidR="00511F5C" w:rsidRPr="00530B93">
        <w:rPr>
          <w:lang w:val="sq-AL"/>
        </w:rPr>
        <w:t>Ballkani Per</w:t>
      </w:r>
      <w:r w:rsidR="008417CE" w:rsidRPr="00530B93">
        <w:rPr>
          <w:lang w:val="sq-AL"/>
        </w:rPr>
        <w:t>ë</w:t>
      </w:r>
      <w:r w:rsidR="00511F5C" w:rsidRPr="00530B93">
        <w:rPr>
          <w:lang w:val="sq-AL"/>
        </w:rPr>
        <w:t>ndimor</w:t>
      </w:r>
      <w:r w:rsidRPr="00530B93">
        <w:rPr>
          <w:lang w:val="sq-AL"/>
        </w:rPr>
        <w:t xml:space="preserve"> dhe duke mbështetur angazhimin gjithëpërfshirës të qytetarëve në monitorimin e proceseve të reformës së administratës publike (</w:t>
      </w:r>
      <w:r w:rsidR="0059258E" w:rsidRPr="00530B93">
        <w:rPr>
          <w:lang w:val="sq-AL"/>
        </w:rPr>
        <w:t>RAP)</w:t>
      </w:r>
      <w:r w:rsidRPr="00530B93">
        <w:rPr>
          <w:lang w:val="sq-AL"/>
        </w:rPr>
        <w:t xml:space="preserve"> në të gjitha nivelet, në përputhje me kërkesat e BE-së. Projekti </w:t>
      </w:r>
      <w:r w:rsidR="008417CE" w:rsidRPr="00530B93">
        <w:rPr>
          <w:lang w:val="sq-AL"/>
        </w:rPr>
        <w:t>u</w:t>
      </w:r>
      <w:r w:rsidRPr="00530B93">
        <w:rPr>
          <w:lang w:val="sq-AL"/>
        </w:rPr>
        <w:t xml:space="preserve"> mundëson OSHC-ve të angazhohen në monitorimin e reformave dhe </w:t>
      </w:r>
      <w:r w:rsidR="00511F5C" w:rsidRPr="00530B93">
        <w:rPr>
          <w:lang w:val="sq-AL"/>
        </w:rPr>
        <w:t>pjes</w:t>
      </w:r>
      <w:r w:rsidR="0059258E" w:rsidRPr="00530B93">
        <w:rPr>
          <w:lang w:val="sq-AL"/>
        </w:rPr>
        <w:t>ë</w:t>
      </w:r>
      <w:r w:rsidR="00511F5C" w:rsidRPr="00530B93">
        <w:rPr>
          <w:lang w:val="sq-AL"/>
        </w:rPr>
        <w:t>marrjen</w:t>
      </w:r>
      <w:r w:rsidRPr="00530B93">
        <w:rPr>
          <w:lang w:val="sq-AL"/>
        </w:rPr>
        <w:t xml:space="preserve"> në </w:t>
      </w:r>
      <w:r w:rsidR="00495364" w:rsidRPr="00530B93">
        <w:rPr>
          <w:lang w:val="sq-AL"/>
        </w:rPr>
        <w:t>reform</w:t>
      </w:r>
      <w:r w:rsidR="008417CE" w:rsidRPr="00530B93">
        <w:rPr>
          <w:lang w:val="sq-AL"/>
        </w:rPr>
        <w:t>ë</w:t>
      </w:r>
      <w:r w:rsidR="00495364" w:rsidRPr="00530B93">
        <w:rPr>
          <w:lang w:val="sq-AL"/>
        </w:rPr>
        <w:t xml:space="preserve"> </w:t>
      </w:r>
      <w:r w:rsidRPr="00530B93">
        <w:rPr>
          <w:lang w:val="sq-AL"/>
        </w:rPr>
        <w:t>konstruktiv</w:t>
      </w:r>
      <w:r w:rsidR="00495364" w:rsidRPr="00530B93">
        <w:rPr>
          <w:lang w:val="sq-AL"/>
        </w:rPr>
        <w:t>e t</w:t>
      </w:r>
      <w:r w:rsidR="0059258E" w:rsidRPr="00530B93">
        <w:rPr>
          <w:lang w:val="sq-AL"/>
        </w:rPr>
        <w:t>ë</w:t>
      </w:r>
      <w:r w:rsidR="00495364" w:rsidRPr="00530B93">
        <w:rPr>
          <w:lang w:val="sq-AL"/>
        </w:rPr>
        <w:t xml:space="preserve"> politikave </w:t>
      </w:r>
      <w:proofErr w:type="spellStart"/>
      <w:r w:rsidR="00495364" w:rsidRPr="00530B93">
        <w:rPr>
          <w:lang w:val="sq-AL"/>
        </w:rPr>
        <w:t>dialoguese</w:t>
      </w:r>
      <w:proofErr w:type="spellEnd"/>
      <w:r w:rsidR="00495364" w:rsidRPr="00530B93">
        <w:rPr>
          <w:lang w:val="sq-AL"/>
        </w:rPr>
        <w:t xml:space="preserve"> me</w:t>
      </w:r>
      <w:r w:rsidR="008417CE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përfaqësuesit e institucioneve publike në </w:t>
      </w:r>
      <w:r w:rsidR="00495364" w:rsidRPr="00530B93">
        <w:rPr>
          <w:lang w:val="sq-AL"/>
        </w:rPr>
        <w:t>fush</w:t>
      </w:r>
      <w:r w:rsidR="0059258E" w:rsidRPr="00530B93">
        <w:rPr>
          <w:lang w:val="sq-AL"/>
        </w:rPr>
        <w:t>ë</w:t>
      </w:r>
      <w:r w:rsidR="00495364" w:rsidRPr="00530B93">
        <w:rPr>
          <w:lang w:val="sq-AL"/>
        </w:rPr>
        <w:t xml:space="preserve">n e </w:t>
      </w:r>
      <w:r w:rsidR="008417CE" w:rsidRPr="00530B93">
        <w:rPr>
          <w:lang w:val="sq-AL"/>
        </w:rPr>
        <w:t>RAP</w:t>
      </w:r>
      <w:r w:rsidRPr="00530B93">
        <w:rPr>
          <w:lang w:val="sq-AL"/>
        </w:rPr>
        <w:t xml:space="preserve">. </w:t>
      </w:r>
      <w:r w:rsidR="00495364" w:rsidRPr="00530B93">
        <w:rPr>
          <w:lang w:val="sq-AL"/>
        </w:rPr>
        <w:t>G</w:t>
      </w:r>
      <w:r w:rsidRPr="00530B93">
        <w:rPr>
          <w:lang w:val="sq-AL"/>
        </w:rPr>
        <w:t xml:space="preserve">jithashtu do të kontribuojë në bashkëpunimin e përgjithshëm rajonal duke lehtësuar dialogun </w:t>
      </w:r>
      <w:r w:rsidR="00403EB3" w:rsidRPr="00530B93">
        <w:rPr>
          <w:lang w:val="sq-AL"/>
        </w:rPr>
        <w:t>midis</w:t>
      </w:r>
      <w:r w:rsidR="00495364" w:rsidRPr="00530B93">
        <w:rPr>
          <w:lang w:val="sq-AL"/>
        </w:rPr>
        <w:t xml:space="preserve"> </w:t>
      </w:r>
      <w:r w:rsidRPr="00530B93">
        <w:rPr>
          <w:lang w:val="sq-AL"/>
        </w:rPr>
        <w:t>OSHC-</w:t>
      </w:r>
      <w:r w:rsidR="00495364" w:rsidRPr="00530B93">
        <w:rPr>
          <w:lang w:val="sq-AL"/>
        </w:rPr>
        <w:t xml:space="preserve">ve dhe </w:t>
      </w:r>
      <w:r w:rsidRPr="00530B93">
        <w:rPr>
          <w:lang w:val="sq-AL"/>
        </w:rPr>
        <w:t>qeveri</w:t>
      </w:r>
      <w:r w:rsidR="00495364" w:rsidRPr="00530B93">
        <w:rPr>
          <w:lang w:val="sq-AL"/>
        </w:rPr>
        <w:t>s</w:t>
      </w:r>
      <w:r w:rsidR="0059258E" w:rsidRPr="00530B93">
        <w:rPr>
          <w:lang w:val="sq-AL"/>
        </w:rPr>
        <w:t>ë</w:t>
      </w:r>
      <w:r w:rsidRPr="00530B93">
        <w:rPr>
          <w:lang w:val="sq-AL"/>
        </w:rPr>
        <w:t xml:space="preserve"> në nivel rajonal, </w:t>
      </w:r>
      <w:r w:rsidR="003D327A" w:rsidRPr="00530B93">
        <w:rPr>
          <w:lang w:val="sq-AL"/>
        </w:rPr>
        <w:t xml:space="preserve">kombëtar dhe </w:t>
      </w:r>
      <w:r w:rsidR="003A2127" w:rsidRPr="00530B93">
        <w:rPr>
          <w:lang w:val="sq-AL"/>
        </w:rPr>
        <w:t>lokal</w:t>
      </w:r>
      <w:r w:rsidR="003D327A" w:rsidRPr="00530B93">
        <w:rPr>
          <w:lang w:val="sq-AL"/>
        </w:rPr>
        <w:t xml:space="preserve">, duke u mbështetur në Platformën e krijuar </w:t>
      </w:r>
      <w:proofErr w:type="spellStart"/>
      <w:r w:rsidR="008417CE" w:rsidRPr="00530B93">
        <w:rPr>
          <w:lang w:val="sq-AL"/>
        </w:rPr>
        <w:t>We</w:t>
      </w:r>
      <w:r w:rsidR="00C53F27">
        <w:rPr>
          <w:lang w:val="sq-AL"/>
        </w:rPr>
        <w:t>BER</w:t>
      </w:r>
      <w:proofErr w:type="spellEnd"/>
      <w:r w:rsidR="003D327A" w:rsidRPr="00530B93">
        <w:rPr>
          <w:lang w:val="sq-AL"/>
        </w:rPr>
        <w:t xml:space="preserve"> dhe Grupet Kombëtare </w:t>
      </w:r>
      <w:r w:rsidR="008417CE" w:rsidRPr="00530B93">
        <w:rPr>
          <w:lang w:val="sq-AL"/>
        </w:rPr>
        <w:t>të</w:t>
      </w:r>
      <w:r w:rsidR="00403EB3" w:rsidRPr="00530B93">
        <w:rPr>
          <w:lang w:val="sq-AL"/>
        </w:rPr>
        <w:t xml:space="preserve"> Pun</w:t>
      </w:r>
      <w:r w:rsidR="008417CE" w:rsidRPr="00530B93">
        <w:rPr>
          <w:lang w:val="sq-AL"/>
        </w:rPr>
        <w:t>ë</w:t>
      </w:r>
      <w:r w:rsidR="00403EB3" w:rsidRPr="00530B93">
        <w:rPr>
          <w:lang w:val="sq-AL"/>
        </w:rPr>
        <w:t>s</w:t>
      </w:r>
      <w:r w:rsidR="003D327A" w:rsidRPr="00530B93">
        <w:rPr>
          <w:lang w:val="sq-AL"/>
        </w:rPr>
        <w:t xml:space="preserve"> për </w:t>
      </w:r>
      <w:r w:rsidR="0059258E" w:rsidRPr="00530B93">
        <w:rPr>
          <w:lang w:val="sq-AL"/>
        </w:rPr>
        <w:t>RAP</w:t>
      </w:r>
      <w:r w:rsidR="003D327A" w:rsidRPr="00530B93">
        <w:rPr>
          <w:lang w:val="sq-AL"/>
        </w:rPr>
        <w:t xml:space="preserve"> (</w:t>
      </w:r>
      <w:r w:rsidR="00403EB3" w:rsidRPr="00530B93">
        <w:rPr>
          <w:lang w:val="sq-AL"/>
        </w:rPr>
        <w:t>GKP</w:t>
      </w:r>
      <w:r w:rsidR="003D327A" w:rsidRPr="00530B93">
        <w:rPr>
          <w:lang w:val="sq-AL"/>
        </w:rPr>
        <w:t xml:space="preserve">), të cilat do të përmirësohen </w:t>
      </w:r>
      <w:r w:rsidR="0042044A" w:rsidRPr="00530B93">
        <w:rPr>
          <w:lang w:val="sq-AL"/>
        </w:rPr>
        <w:t>me tutje</w:t>
      </w:r>
      <w:r w:rsidR="003D327A" w:rsidRPr="00530B93">
        <w:rPr>
          <w:lang w:val="sq-AL"/>
        </w:rPr>
        <w:t xml:space="preserve"> duke përfshirë </w:t>
      </w:r>
      <w:r w:rsidR="00495364" w:rsidRPr="00530B93">
        <w:rPr>
          <w:lang w:val="sq-AL"/>
        </w:rPr>
        <w:t>p</w:t>
      </w:r>
      <w:r w:rsidR="0059258E" w:rsidRPr="00530B93">
        <w:rPr>
          <w:lang w:val="sq-AL"/>
        </w:rPr>
        <w:t>ë</w:t>
      </w:r>
      <w:r w:rsidR="00495364" w:rsidRPr="00530B93">
        <w:rPr>
          <w:lang w:val="sq-AL"/>
        </w:rPr>
        <w:t>rfaq</w:t>
      </w:r>
      <w:r w:rsidR="0059258E" w:rsidRPr="00530B93">
        <w:rPr>
          <w:lang w:val="sq-AL"/>
        </w:rPr>
        <w:t>ë</w:t>
      </w:r>
      <w:r w:rsidR="00495364" w:rsidRPr="00530B93">
        <w:rPr>
          <w:lang w:val="sq-AL"/>
        </w:rPr>
        <w:t xml:space="preserve">suesit e </w:t>
      </w:r>
      <w:r w:rsidR="003D327A" w:rsidRPr="00530B93">
        <w:rPr>
          <w:lang w:val="sq-AL"/>
        </w:rPr>
        <w:t>komuniteti</w:t>
      </w:r>
      <w:r w:rsidR="00495364" w:rsidRPr="00530B93">
        <w:rPr>
          <w:lang w:val="sq-AL"/>
        </w:rPr>
        <w:t>t</w:t>
      </w:r>
      <w:r w:rsidR="003D327A" w:rsidRPr="00530B93">
        <w:rPr>
          <w:lang w:val="sq-AL"/>
        </w:rPr>
        <w:t xml:space="preserve"> </w:t>
      </w:r>
      <w:r w:rsidR="00495364" w:rsidRPr="00530B93">
        <w:rPr>
          <w:lang w:val="sq-AL"/>
        </w:rPr>
        <w:t>t</w:t>
      </w:r>
      <w:r w:rsidR="0059258E" w:rsidRPr="00530B93">
        <w:rPr>
          <w:lang w:val="sq-AL"/>
        </w:rPr>
        <w:t>ë</w:t>
      </w:r>
      <w:r w:rsidR="00495364" w:rsidRPr="00530B93">
        <w:rPr>
          <w:lang w:val="sq-AL"/>
        </w:rPr>
        <w:t xml:space="preserve"> bizneseve.</w:t>
      </w:r>
    </w:p>
    <w:p w14:paraId="579D562C" w14:textId="0735C31C" w:rsidR="009C7AA0" w:rsidRPr="00530B93" w:rsidRDefault="008417CE" w:rsidP="003D327A">
      <w:pPr>
        <w:pStyle w:val="BodyTextWeBER"/>
        <w:rPr>
          <w:lang w:val="sq-AL"/>
        </w:rPr>
      </w:pPr>
      <w:proofErr w:type="spellStart"/>
      <w:r w:rsidRPr="00530B93">
        <w:rPr>
          <w:lang w:val="sq-AL"/>
        </w:rPr>
        <w:t>We</w:t>
      </w:r>
      <w:r w:rsidR="00C53F27">
        <w:rPr>
          <w:lang w:val="sq-AL"/>
        </w:rPr>
        <w:t>BER</w:t>
      </w:r>
      <w:proofErr w:type="spellEnd"/>
      <w:r w:rsidR="00F27D1A" w:rsidRPr="00530B93">
        <w:rPr>
          <w:lang w:val="sq-AL"/>
        </w:rPr>
        <w:t xml:space="preserve"> </w:t>
      </w:r>
      <w:r w:rsidR="003D327A" w:rsidRPr="00530B93">
        <w:rPr>
          <w:lang w:val="sq-AL"/>
        </w:rPr>
        <w:t>3.0 do t'</w:t>
      </w:r>
      <w:r w:rsidRPr="00530B93">
        <w:rPr>
          <w:lang w:val="sq-AL"/>
        </w:rPr>
        <w:t>j</w:t>
      </w:r>
      <w:r w:rsidR="003D327A" w:rsidRPr="00530B93">
        <w:rPr>
          <w:lang w:val="sq-AL"/>
        </w:rPr>
        <w:t>u sigurojë OSHC-ve nga B</w:t>
      </w:r>
      <w:r w:rsidR="009656AC" w:rsidRPr="00530B93">
        <w:rPr>
          <w:lang w:val="sq-AL"/>
        </w:rPr>
        <w:t>allkani Per</w:t>
      </w:r>
      <w:r w:rsidRPr="00530B93">
        <w:rPr>
          <w:lang w:val="sq-AL"/>
        </w:rPr>
        <w:t>ë</w:t>
      </w:r>
      <w:r w:rsidR="009656AC" w:rsidRPr="00530B93">
        <w:rPr>
          <w:lang w:val="sq-AL"/>
        </w:rPr>
        <w:t>ndimor</w:t>
      </w:r>
      <w:r w:rsidR="003D327A" w:rsidRPr="00530B93">
        <w:rPr>
          <w:lang w:val="sq-AL"/>
        </w:rPr>
        <w:t xml:space="preserve"> mjete dhe udhëzime metodologjike, </w:t>
      </w:r>
      <w:r w:rsidR="00FE62BA" w:rsidRPr="00530B93">
        <w:rPr>
          <w:lang w:val="sq-AL"/>
        </w:rPr>
        <w:t>t</w:t>
      </w:r>
      <w:r w:rsidR="0059258E" w:rsidRPr="00530B93">
        <w:rPr>
          <w:lang w:val="sq-AL"/>
        </w:rPr>
        <w:t>ë</w:t>
      </w:r>
      <w:r w:rsidR="00FE62BA" w:rsidRPr="00530B93">
        <w:rPr>
          <w:lang w:val="sq-AL"/>
        </w:rPr>
        <w:t xml:space="preserve"> dh</w:t>
      </w:r>
      <w:r w:rsidR="0059258E" w:rsidRPr="00530B93">
        <w:rPr>
          <w:lang w:val="sq-AL"/>
        </w:rPr>
        <w:t>ë</w:t>
      </w:r>
      <w:r w:rsidR="00FE62BA" w:rsidRPr="00530B93">
        <w:rPr>
          <w:lang w:val="sq-AL"/>
        </w:rPr>
        <w:t>na</w:t>
      </w:r>
      <w:r w:rsidR="003D327A" w:rsidRPr="00530B93">
        <w:rPr>
          <w:lang w:val="sq-AL"/>
        </w:rPr>
        <w:t xml:space="preserve"> dhe njohuri, duke </w:t>
      </w:r>
      <w:r w:rsidR="00403EB3" w:rsidRPr="00530B93">
        <w:rPr>
          <w:lang w:val="sq-AL"/>
        </w:rPr>
        <w:t>i</w:t>
      </w:r>
      <w:r w:rsidR="003D327A" w:rsidRPr="00530B93">
        <w:rPr>
          <w:lang w:val="sq-AL"/>
        </w:rPr>
        <w:t xml:space="preserve">u mundësuar atyre të </w:t>
      </w:r>
      <w:r w:rsidR="00FE62BA" w:rsidRPr="00530B93">
        <w:rPr>
          <w:lang w:val="sq-AL"/>
        </w:rPr>
        <w:t>p</w:t>
      </w:r>
      <w:r w:rsidR="0059258E" w:rsidRPr="00530B93">
        <w:rPr>
          <w:lang w:val="sq-AL"/>
        </w:rPr>
        <w:t>ë</w:t>
      </w:r>
      <w:r w:rsidR="00FE62BA" w:rsidRPr="00530B93">
        <w:rPr>
          <w:lang w:val="sq-AL"/>
        </w:rPr>
        <w:t>rforcojn</w:t>
      </w:r>
      <w:r w:rsidR="0059258E" w:rsidRPr="00530B93">
        <w:rPr>
          <w:lang w:val="sq-AL"/>
        </w:rPr>
        <w:t>ë</w:t>
      </w:r>
      <w:r w:rsidR="00FE62BA" w:rsidRPr="00530B93">
        <w:rPr>
          <w:lang w:val="sq-AL"/>
        </w:rPr>
        <w:t xml:space="preserve"> bashk</w:t>
      </w:r>
      <w:r w:rsidR="0059258E" w:rsidRPr="00530B93">
        <w:rPr>
          <w:lang w:val="sq-AL"/>
        </w:rPr>
        <w:t>ë</w:t>
      </w:r>
      <w:r w:rsidR="00FE62BA" w:rsidRPr="00530B93">
        <w:rPr>
          <w:lang w:val="sq-AL"/>
        </w:rPr>
        <w:t xml:space="preserve">punimin dhe </w:t>
      </w:r>
      <w:r w:rsidR="003D327A" w:rsidRPr="00530B93">
        <w:rPr>
          <w:lang w:val="sq-AL"/>
        </w:rPr>
        <w:t xml:space="preserve">të lehtësojnë dialogun kuptimplotë të </w:t>
      </w:r>
      <w:r w:rsidRPr="00530B93">
        <w:rPr>
          <w:lang w:val="sq-AL"/>
        </w:rPr>
        <w:t>RAP</w:t>
      </w:r>
      <w:r w:rsidR="003D327A" w:rsidRPr="00530B93">
        <w:rPr>
          <w:lang w:val="sq-AL"/>
        </w:rPr>
        <w:t xml:space="preserve"> me palët e interesuara</w:t>
      </w:r>
      <w:r w:rsidR="0042044A">
        <w:rPr>
          <w:lang w:val="sq-AL"/>
        </w:rPr>
        <w:t>/ grupet e interesit</w:t>
      </w:r>
      <w:r w:rsidR="003D327A" w:rsidRPr="00530B93">
        <w:rPr>
          <w:lang w:val="sq-AL"/>
        </w:rPr>
        <w:t xml:space="preserve"> në nivel</w:t>
      </w:r>
      <w:r w:rsidR="0042044A">
        <w:rPr>
          <w:lang w:val="sq-AL"/>
        </w:rPr>
        <w:t>in</w:t>
      </w:r>
      <w:r w:rsidR="003D327A" w:rsidRPr="00530B93">
        <w:rPr>
          <w:lang w:val="sq-AL"/>
        </w:rPr>
        <w:t xml:space="preserve"> </w:t>
      </w:r>
      <w:r w:rsidR="00731DF2" w:rsidRPr="00530B93">
        <w:rPr>
          <w:lang w:val="sq-AL"/>
        </w:rPr>
        <w:t>lokal</w:t>
      </w:r>
      <w:r w:rsidR="003D327A" w:rsidRPr="00530B93">
        <w:rPr>
          <w:lang w:val="sq-AL"/>
        </w:rPr>
        <w:t xml:space="preserve">. Kjo, nga ana tjetër, do të inkurajojë qytetarët që të angazhohen në mënyrë aktive në procese pjesëmarrëse në nivel </w:t>
      </w:r>
      <w:r w:rsidR="00731DF2" w:rsidRPr="00530B93">
        <w:rPr>
          <w:lang w:val="sq-AL"/>
        </w:rPr>
        <w:t>lo</w:t>
      </w:r>
      <w:r w:rsidR="0042044A">
        <w:rPr>
          <w:lang w:val="sq-AL"/>
        </w:rPr>
        <w:t>k</w:t>
      </w:r>
      <w:r w:rsidR="00731DF2" w:rsidRPr="00530B93">
        <w:rPr>
          <w:lang w:val="sq-AL"/>
        </w:rPr>
        <w:t xml:space="preserve">al </w:t>
      </w:r>
      <w:r w:rsidR="003D327A" w:rsidRPr="00530B93">
        <w:rPr>
          <w:lang w:val="sq-AL"/>
        </w:rPr>
        <w:t>që synojnë identifikimin e problemeve dhe zgjidhjeve të mundshme që adresojnë në mënyrë efektive nevojat e tyre të paplotësuara. Duke përdorur këto strategji të reja, OSHC-të do të</w:t>
      </w:r>
      <w:r w:rsidR="00FE62BA" w:rsidRPr="00530B93">
        <w:rPr>
          <w:lang w:val="sq-AL"/>
        </w:rPr>
        <w:t xml:space="preserve"> p</w:t>
      </w:r>
      <w:r w:rsidR="0059258E" w:rsidRPr="00530B93">
        <w:rPr>
          <w:lang w:val="sq-AL"/>
        </w:rPr>
        <w:t>ë</w:t>
      </w:r>
      <w:r w:rsidR="00FE62BA" w:rsidRPr="00530B93">
        <w:rPr>
          <w:lang w:val="sq-AL"/>
        </w:rPr>
        <w:t>r</w:t>
      </w:r>
      <w:r w:rsidR="003D327A" w:rsidRPr="00530B93">
        <w:rPr>
          <w:lang w:val="sq-AL"/>
        </w:rPr>
        <w:t>forcojnë pozicionin dhe reputacionin e tyre si ndërmjetës</w:t>
      </w:r>
      <w:r w:rsidR="0042044A">
        <w:rPr>
          <w:lang w:val="sq-AL"/>
        </w:rPr>
        <w:t>e</w:t>
      </w:r>
      <w:r w:rsidR="003D327A" w:rsidRPr="00530B93">
        <w:rPr>
          <w:lang w:val="sq-AL"/>
        </w:rPr>
        <w:t xml:space="preserve"> të ndershm</w:t>
      </w:r>
      <w:r w:rsidR="0042044A">
        <w:rPr>
          <w:lang w:val="sq-AL"/>
        </w:rPr>
        <w:t>e</w:t>
      </w:r>
      <w:r w:rsidR="003D327A" w:rsidRPr="00530B93">
        <w:rPr>
          <w:lang w:val="sq-AL"/>
        </w:rPr>
        <w:t xml:space="preserve"> në këndvështrimin e </w:t>
      </w:r>
      <w:r w:rsidR="003A2127" w:rsidRPr="00530B93">
        <w:rPr>
          <w:lang w:val="sq-AL"/>
        </w:rPr>
        <w:t>palëve të interesuara në nivel lokal</w:t>
      </w:r>
      <w:r w:rsidR="003D327A" w:rsidRPr="00530B93">
        <w:rPr>
          <w:lang w:val="sq-AL"/>
        </w:rPr>
        <w:t>.</w:t>
      </w:r>
    </w:p>
    <w:p w14:paraId="3D9F9990" w14:textId="1774D395" w:rsidR="00497B55" w:rsidRPr="00530B93" w:rsidRDefault="004859D0" w:rsidP="004859D0">
      <w:pPr>
        <w:pStyle w:val="BodyTextWeBER"/>
        <w:rPr>
          <w:lang w:val="sq-AL"/>
        </w:rPr>
      </w:pPr>
      <w:r w:rsidRPr="00530B93">
        <w:rPr>
          <w:b/>
          <w:bCs/>
          <w:lang w:val="sq-AL"/>
        </w:rPr>
        <w:lastRenderedPageBreak/>
        <w:t xml:space="preserve">Qëllimi i përgjithshëm </w:t>
      </w:r>
      <w:r w:rsidRPr="00530B93">
        <w:rPr>
          <w:lang w:val="sq-AL"/>
        </w:rPr>
        <w:t xml:space="preserve">i projektit </w:t>
      </w:r>
      <w:proofErr w:type="spellStart"/>
      <w:r w:rsidR="008417CE" w:rsidRPr="00530B93">
        <w:rPr>
          <w:lang w:val="sq-AL"/>
        </w:rPr>
        <w:t>W</w:t>
      </w:r>
      <w:r w:rsidR="00B233CE">
        <w:rPr>
          <w:lang w:val="sq-AL"/>
        </w:rPr>
        <w:t>eBER</w:t>
      </w:r>
      <w:proofErr w:type="spellEnd"/>
      <w:r w:rsidRPr="00530B93">
        <w:rPr>
          <w:lang w:val="sq-AL"/>
        </w:rPr>
        <w:t xml:space="preserve"> 3.0 është të fuqizoj</w:t>
      </w:r>
      <w:r w:rsidR="008417CE" w:rsidRPr="00530B93">
        <w:rPr>
          <w:lang w:val="sq-AL"/>
        </w:rPr>
        <w:t>ë</w:t>
      </w:r>
      <w:r w:rsidRPr="00530B93">
        <w:rPr>
          <w:lang w:val="sq-AL"/>
        </w:rPr>
        <w:t xml:space="preserve"> më tej OSHC-të </w:t>
      </w:r>
      <w:r w:rsidR="009656AC" w:rsidRPr="00530B93">
        <w:rPr>
          <w:lang w:val="sq-AL"/>
        </w:rPr>
        <w:t>n</w:t>
      </w:r>
      <w:r w:rsidR="0059258E" w:rsidRPr="00530B93">
        <w:rPr>
          <w:lang w:val="sq-AL"/>
        </w:rPr>
        <w:t>ë</w:t>
      </w:r>
      <w:r w:rsidR="009656AC" w:rsidRPr="00530B93">
        <w:rPr>
          <w:lang w:val="sq-AL"/>
        </w:rPr>
        <w:t xml:space="preserve"> drejtim</w:t>
      </w:r>
      <w:r w:rsidRPr="00530B93">
        <w:rPr>
          <w:lang w:val="sq-AL"/>
        </w:rPr>
        <w:t xml:space="preserve"> të </w:t>
      </w:r>
      <w:proofErr w:type="spellStart"/>
      <w:r w:rsidRPr="00530B93">
        <w:rPr>
          <w:lang w:val="sq-AL"/>
        </w:rPr>
        <w:t>kontribu</w:t>
      </w:r>
      <w:r w:rsidR="009656AC" w:rsidRPr="00530B93">
        <w:rPr>
          <w:lang w:val="sq-AL"/>
        </w:rPr>
        <w:t>imit</w:t>
      </w:r>
      <w:proofErr w:type="spellEnd"/>
      <w:r w:rsidRPr="00530B93">
        <w:rPr>
          <w:lang w:val="sq-AL"/>
        </w:rPr>
        <w:t xml:space="preserve"> </w:t>
      </w:r>
      <w:r w:rsidR="00403EB3" w:rsidRPr="00530B93">
        <w:rPr>
          <w:lang w:val="sq-AL"/>
        </w:rPr>
        <w:t>p</w:t>
      </w:r>
      <w:r w:rsidR="008417CE" w:rsidRPr="00530B93">
        <w:rPr>
          <w:lang w:val="sq-AL"/>
        </w:rPr>
        <w:t>ë</w:t>
      </w:r>
      <w:r w:rsidR="00403EB3" w:rsidRPr="00530B93">
        <w:rPr>
          <w:lang w:val="sq-AL"/>
        </w:rPr>
        <w:t>r t</w:t>
      </w:r>
      <w:r w:rsidR="008417CE" w:rsidRPr="00530B93">
        <w:rPr>
          <w:lang w:val="sq-AL"/>
        </w:rPr>
        <w:t>ë</w:t>
      </w:r>
      <w:r w:rsidR="00403EB3" w:rsidRPr="00530B93">
        <w:rPr>
          <w:lang w:val="sq-AL"/>
        </w:rPr>
        <w:t xml:space="preserve"> pasur në Ballkanin Perëndimor nj</w:t>
      </w:r>
      <w:r w:rsidR="008417CE" w:rsidRPr="00530B93">
        <w:rPr>
          <w:lang w:val="sq-AL"/>
        </w:rPr>
        <w:t>ë</w:t>
      </w:r>
      <w:r w:rsidRPr="00530B93">
        <w:rPr>
          <w:lang w:val="sq-AL"/>
        </w:rPr>
        <w:t xml:space="preserve"> administrat</w:t>
      </w:r>
      <w:r w:rsidR="0059258E" w:rsidRPr="00530B93">
        <w:rPr>
          <w:lang w:val="sq-AL"/>
        </w:rPr>
        <w:t>ë</w:t>
      </w:r>
      <w:r w:rsidRPr="00530B93">
        <w:rPr>
          <w:lang w:val="sq-AL"/>
        </w:rPr>
        <w:t xml:space="preserve"> më transparente, </w:t>
      </w:r>
      <w:r w:rsidR="0059258E" w:rsidRPr="00530B93">
        <w:rPr>
          <w:lang w:val="sq-AL"/>
        </w:rPr>
        <w:t>të hapur</w:t>
      </w:r>
      <w:r w:rsidRPr="00530B93">
        <w:rPr>
          <w:lang w:val="sq-AL"/>
        </w:rPr>
        <w:t xml:space="preserve">, </w:t>
      </w:r>
      <w:r w:rsidR="009656AC" w:rsidRPr="00530B93">
        <w:rPr>
          <w:lang w:val="sq-AL"/>
        </w:rPr>
        <w:t>llogaridh</w:t>
      </w:r>
      <w:r w:rsidR="0059258E" w:rsidRPr="00530B93">
        <w:rPr>
          <w:lang w:val="sq-AL"/>
        </w:rPr>
        <w:t>ë</w:t>
      </w:r>
      <w:r w:rsidR="009656AC" w:rsidRPr="00530B93">
        <w:rPr>
          <w:lang w:val="sq-AL"/>
        </w:rPr>
        <w:t>n</w:t>
      </w:r>
      <w:r w:rsidR="0059258E" w:rsidRPr="00530B93">
        <w:rPr>
          <w:lang w:val="sq-AL"/>
        </w:rPr>
        <w:t>ë</w:t>
      </w:r>
      <w:r w:rsidR="009656AC" w:rsidRPr="00530B93">
        <w:rPr>
          <w:lang w:val="sq-AL"/>
        </w:rPr>
        <w:t>se</w:t>
      </w:r>
      <w:r w:rsidRPr="00530B93">
        <w:rPr>
          <w:lang w:val="sq-AL"/>
        </w:rPr>
        <w:t xml:space="preserve"> </w:t>
      </w:r>
      <w:r w:rsidR="00511F5C" w:rsidRPr="00530B93">
        <w:rPr>
          <w:lang w:val="sq-AL"/>
        </w:rPr>
        <w:t>p</w:t>
      </w:r>
      <w:r w:rsidR="0059258E" w:rsidRPr="00530B93">
        <w:rPr>
          <w:lang w:val="sq-AL"/>
        </w:rPr>
        <w:t>ë</w:t>
      </w:r>
      <w:r w:rsidR="00511F5C" w:rsidRPr="00530B93">
        <w:rPr>
          <w:lang w:val="sq-AL"/>
        </w:rPr>
        <w:t>r</w:t>
      </w:r>
      <w:r w:rsidRPr="00530B93">
        <w:rPr>
          <w:lang w:val="sq-AL"/>
        </w:rPr>
        <w:t xml:space="preserve"> qytetarët dhe </w:t>
      </w:r>
      <w:r w:rsidR="009656AC" w:rsidRPr="00530B93">
        <w:rPr>
          <w:lang w:val="sq-AL"/>
        </w:rPr>
        <w:t>rrjedhimisht</w:t>
      </w:r>
      <w:r w:rsidRPr="00530B93">
        <w:rPr>
          <w:lang w:val="sq-AL"/>
        </w:rPr>
        <w:t xml:space="preserve"> në përputhje me</w:t>
      </w:r>
      <w:r w:rsidR="009656AC" w:rsidRPr="00530B93">
        <w:rPr>
          <w:lang w:val="sq-AL"/>
        </w:rPr>
        <w:t xml:space="preserve"> standardet e </w:t>
      </w:r>
      <w:r w:rsidRPr="00530B93">
        <w:rPr>
          <w:lang w:val="sq-AL"/>
        </w:rPr>
        <w:t>B</w:t>
      </w:r>
      <w:r w:rsidR="009656AC" w:rsidRPr="00530B93">
        <w:rPr>
          <w:lang w:val="sq-AL"/>
        </w:rPr>
        <w:t>ashkimit Evropian</w:t>
      </w:r>
      <w:r w:rsidRPr="00530B93">
        <w:rPr>
          <w:lang w:val="sq-AL"/>
        </w:rPr>
        <w:t>.</w:t>
      </w:r>
      <w:r w:rsidR="00403EB3" w:rsidRPr="00530B93">
        <w:rPr>
          <w:lang w:val="sq-AL"/>
        </w:rPr>
        <w:t xml:space="preserve"> </w:t>
      </w:r>
    </w:p>
    <w:p w14:paraId="3B5C02DC" w14:textId="78C7E74C" w:rsidR="00125689" w:rsidRPr="00530B93" w:rsidRDefault="00FD78DB" w:rsidP="004859D0">
      <w:pPr>
        <w:pStyle w:val="BodyTextWeBER"/>
        <w:rPr>
          <w:lang w:val="sq-AL"/>
        </w:rPr>
      </w:pPr>
      <w:r w:rsidRPr="00530B93">
        <w:rPr>
          <w:b/>
          <w:bCs/>
          <w:lang w:val="sq-AL"/>
        </w:rPr>
        <w:t xml:space="preserve">Objektivat specifike </w:t>
      </w:r>
      <w:r w:rsidR="00381AF5" w:rsidRPr="00530B93">
        <w:rPr>
          <w:lang w:val="sq-AL"/>
        </w:rPr>
        <w:t xml:space="preserve">të projektit </w:t>
      </w:r>
      <w:proofErr w:type="spellStart"/>
      <w:r w:rsidR="008417CE" w:rsidRPr="00530B93">
        <w:rPr>
          <w:lang w:val="sq-AL"/>
        </w:rPr>
        <w:t>We</w:t>
      </w:r>
      <w:r w:rsidR="00B233CE">
        <w:rPr>
          <w:lang w:val="sq-AL"/>
        </w:rPr>
        <w:t>BER</w:t>
      </w:r>
      <w:proofErr w:type="spellEnd"/>
      <w:r w:rsidR="00381AF5" w:rsidRPr="00530B93">
        <w:rPr>
          <w:lang w:val="sq-AL"/>
        </w:rPr>
        <w:t xml:space="preserve"> 3.0 janë:</w:t>
      </w:r>
    </w:p>
    <w:p w14:paraId="758A35C2" w14:textId="6400F535" w:rsidR="00125689" w:rsidRPr="00530B93" w:rsidRDefault="00F27D1A" w:rsidP="00217CF3">
      <w:pPr>
        <w:pStyle w:val="BodyTextWeBER"/>
        <w:numPr>
          <w:ilvl w:val="0"/>
          <w:numId w:val="6"/>
        </w:numPr>
        <w:spacing w:before="0" w:after="0" w:line="276" w:lineRule="auto"/>
        <w:rPr>
          <w:lang w:val="sq-AL"/>
        </w:rPr>
      </w:pPr>
      <w:r w:rsidRPr="00530B93">
        <w:rPr>
          <w:lang w:val="sq-AL"/>
        </w:rPr>
        <w:t>Të forco</w:t>
      </w:r>
      <w:r w:rsidR="008F5668">
        <w:rPr>
          <w:lang w:val="sq-AL"/>
        </w:rPr>
        <w:t>jë</w:t>
      </w:r>
      <w:r w:rsidRPr="00530B93">
        <w:rPr>
          <w:lang w:val="sq-AL"/>
        </w:rPr>
        <w:t xml:space="preserve"> ndikimi</w:t>
      </w:r>
      <w:r w:rsidR="008F5668">
        <w:rPr>
          <w:lang w:val="sq-AL"/>
        </w:rPr>
        <w:t>n</w:t>
      </w:r>
      <w:r w:rsidRPr="00530B93">
        <w:rPr>
          <w:lang w:val="sq-AL"/>
        </w:rPr>
        <w:t xml:space="preserve"> </w:t>
      </w:r>
      <w:r w:rsidR="008F5668">
        <w:rPr>
          <w:lang w:val="sq-AL"/>
        </w:rPr>
        <w:t>e</w:t>
      </w:r>
      <w:r w:rsidRPr="00530B93">
        <w:rPr>
          <w:lang w:val="sq-AL"/>
        </w:rPr>
        <w:t xml:space="preserve"> shoqërisë civile në RAP në rajon duke përdorur qasje të bazuara në </w:t>
      </w:r>
      <w:r w:rsidR="008F5668">
        <w:rPr>
          <w:lang w:val="sq-AL"/>
        </w:rPr>
        <w:t>të dhëna</w:t>
      </w:r>
      <w:r w:rsidRPr="00530B93">
        <w:rPr>
          <w:lang w:val="sq-AL"/>
        </w:rPr>
        <w:t>.</w:t>
      </w:r>
    </w:p>
    <w:p w14:paraId="21447DF1" w14:textId="53135075" w:rsidR="0076246C" w:rsidRPr="00530B93" w:rsidRDefault="00403EB3" w:rsidP="00140289">
      <w:pPr>
        <w:pStyle w:val="BodyTextWeBER"/>
        <w:numPr>
          <w:ilvl w:val="0"/>
          <w:numId w:val="6"/>
        </w:numPr>
        <w:spacing w:before="0" w:after="0" w:line="276" w:lineRule="auto"/>
        <w:rPr>
          <w:lang w:val="sq-AL"/>
        </w:rPr>
      </w:pPr>
      <w:r w:rsidRPr="00530B93">
        <w:rPr>
          <w:lang w:val="sq-AL"/>
        </w:rPr>
        <w:t>T</w:t>
      </w:r>
      <w:r w:rsidR="008417CE" w:rsidRPr="00530B93">
        <w:rPr>
          <w:lang w:val="sq-AL"/>
        </w:rPr>
        <w:t>ë</w:t>
      </w:r>
      <w:r w:rsidR="00F27D1A" w:rsidRPr="00530B93">
        <w:rPr>
          <w:lang w:val="sq-AL"/>
        </w:rPr>
        <w:t xml:space="preserve"> përmirës</w:t>
      </w:r>
      <w:r w:rsidRPr="00530B93">
        <w:rPr>
          <w:lang w:val="sq-AL"/>
        </w:rPr>
        <w:t>oj</w:t>
      </w:r>
      <w:r w:rsidR="008417CE" w:rsidRPr="00530B93">
        <w:rPr>
          <w:lang w:val="sq-AL"/>
        </w:rPr>
        <w:t>ë</w:t>
      </w:r>
      <w:r w:rsidR="00F27D1A" w:rsidRPr="00530B93">
        <w:rPr>
          <w:lang w:val="sq-AL"/>
        </w:rPr>
        <w:t xml:space="preserve"> dialogun e qëndrueshëm rajonal, kombëtar dhe </w:t>
      </w:r>
      <w:r w:rsidR="006747E3">
        <w:rPr>
          <w:lang w:val="sq-AL"/>
        </w:rPr>
        <w:t>lokal</w:t>
      </w:r>
      <w:r w:rsidR="00F27D1A" w:rsidRPr="00530B93">
        <w:rPr>
          <w:lang w:val="sq-AL"/>
        </w:rPr>
        <w:t xml:space="preserve"> të politikave </w:t>
      </w:r>
      <w:r w:rsidRPr="00530B93">
        <w:rPr>
          <w:lang w:val="sq-AL"/>
        </w:rPr>
        <w:t>Qeveri</w:t>
      </w:r>
      <w:r w:rsidR="00F27D1A" w:rsidRPr="00530B93">
        <w:rPr>
          <w:lang w:val="sq-AL"/>
        </w:rPr>
        <w:t>-OSHC në RAP.</w:t>
      </w:r>
    </w:p>
    <w:p w14:paraId="0CB9B630" w14:textId="4A54482C" w:rsidR="003934CE" w:rsidRPr="00530B93" w:rsidRDefault="00F27D1A" w:rsidP="00140289">
      <w:pPr>
        <w:pStyle w:val="BodyTextWeBER"/>
        <w:numPr>
          <w:ilvl w:val="0"/>
          <w:numId w:val="6"/>
        </w:numPr>
        <w:spacing w:before="0" w:after="0" w:line="276" w:lineRule="auto"/>
        <w:rPr>
          <w:lang w:val="sq-AL"/>
        </w:rPr>
      </w:pPr>
      <w:r w:rsidRPr="00530B93">
        <w:rPr>
          <w:lang w:val="sq-AL"/>
        </w:rPr>
        <w:t>Të forco</w:t>
      </w:r>
      <w:r w:rsidR="008F5668">
        <w:rPr>
          <w:lang w:val="sq-AL"/>
        </w:rPr>
        <w:t>jë</w:t>
      </w:r>
      <w:r w:rsidRPr="00530B93">
        <w:rPr>
          <w:lang w:val="sq-AL"/>
        </w:rPr>
        <w:t xml:space="preserve"> angazhimi</w:t>
      </w:r>
      <w:r w:rsidR="008F5668">
        <w:rPr>
          <w:lang w:val="sq-AL"/>
        </w:rPr>
        <w:t xml:space="preserve">n </w:t>
      </w:r>
      <w:r w:rsidR="00F4455C">
        <w:rPr>
          <w:lang w:val="sq-AL"/>
        </w:rPr>
        <w:t xml:space="preserve">në </w:t>
      </w:r>
      <w:r w:rsidR="006747E3">
        <w:rPr>
          <w:lang w:val="sq-AL"/>
        </w:rPr>
        <w:t>nivelin lokal</w:t>
      </w:r>
      <w:r w:rsidR="00E54108">
        <w:rPr>
          <w:lang w:val="sq-AL"/>
        </w:rPr>
        <w:t xml:space="preserve"> të </w:t>
      </w:r>
      <w:r w:rsidR="00F4455C">
        <w:rPr>
          <w:lang w:val="sq-AL"/>
        </w:rPr>
        <w:t>RAP</w:t>
      </w:r>
      <w:r w:rsidR="006747E3">
        <w:rPr>
          <w:lang w:val="sq-AL"/>
        </w:rPr>
        <w:t>,</w:t>
      </w:r>
      <w:r w:rsidR="00F4455C">
        <w:rPr>
          <w:lang w:val="sq-AL"/>
        </w:rPr>
        <w:t xml:space="preserve"> </w:t>
      </w:r>
      <w:r w:rsidR="00E54108">
        <w:rPr>
          <w:lang w:val="sq-AL"/>
        </w:rPr>
        <w:t xml:space="preserve">të </w:t>
      </w:r>
      <w:r w:rsidR="00F4455C">
        <w:rPr>
          <w:lang w:val="sq-AL"/>
        </w:rPr>
        <w:t xml:space="preserve">OShC-ve </w:t>
      </w:r>
      <w:r w:rsidR="00403EB3" w:rsidRPr="00530B93">
        <w:rPr>
          <w:lang w:val="sq-AL"/>
        </w:rPr>
        <w:t>që veprojnë në terren</w:t>
      </w:r>
      <w:r w:rsidR="00A40003" w:rsidRPr="00530B93">
        <w:rPr>
          <w:lang w:val="sq-AL"/>
        </w:rPr>
        <w:t xml:space="preserve"> (</w:t>
      </w:r>
      <w:proofErr w:type="spellStart"/>
      <w:r w:rsidR="00A40003" w:rsidRPr="00530B93">
        <w:rPr>
          <w:lang w:val="sq-AL"/>
        </w:rPr>
        <w:t>grassroot</w:t>
      </w:r>
      <w:proofErr w:type="spellEnd"/>
      <w:r w:rsidR="00A40003" w:rsidRPr="00530B93">
        <w:rPr>
          <w:lang w:val="sq-AL"/>
        </w:rPr>
        <w:t>)</w:t>
      </w:r>
      <w:r w:rsidR="00403EB3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dhe </w:t>
      </w:r>
      <w:proofErr w:type="spellStart"/>
      <w:r w:rsidR="00F4455C">
        <w:rPr>
          <w:lang w:val="sq-AL"/>
        </w:rPr>
        <w:t>atyreve</w:t>
      </w:r>
      <w:proofErr w:type="spellEnd"/>
      <w:r w:rsidR="00F4455C">
        <w:rPr>
          <w:lang w:val="sq-AL"/>
        </w:rPr>
        <w:t xml:space="preserve"> </w:t>
      </w:r>
      <w:r w:rsidR="006747E3">
        <w:rPr>
          <w:lang w:val="sq-AL"/>
        </w:rPr>
        <w:t>lokale</w:t>
      </w:r>
      <w:r w:rsidR="009E5778">
        <w:rPr>
          <w:lang w:val="sq-AL"/>
        </w:rPr>
        <w:t>, si dhe</w:t>
      </w:r>
      <w:r w:rsidRPr="00530B93">
        <w:rPr>
          <w:lang w:val="sq-AL"/>
        </w:rPr>
        <w:t xml:space="preserve"> angazhimi</w:t>
      </w:r>
      <w:r w:rsidR="00B464CD">
        <w:rPr>
          <w:lang w:val="sq-AL"/>
        </w:rPr>
        <w:t>n</w:t>
      </w:r>
      <w:r w:rsidRPr="00530B93">
        <w:rPr>
          <w:lang w:val="sq-AL"/>
        </w:rPr>
        <w:t xml:space="preserve"> </w:t>
      </w:r>
      <w:r w:rsidR="00B464CD">
        <w:rPr>
          <w:lang w:val="sq-AL"/>
        </w:rPr>
        <w:t>e</w:t>
      </w:r>
      <w:r w:rsidRPr="00530B93">
        <w:rPr>
          <w:lang w:val="sq-AL"/>
        </w:rPr>
        <w:t xml:space="preserve"> qytetarëve</w:t>
      </w:r>
      <w:r w:rsidR="00311C9F">
        <w:rPr>
          <w:lang w:val="sq-AL"/>
        </w:rPr>
        <w:t xml:space="preserve"> në RAP</w:t>
      </w:r>
      <w:r w:rsidRPr="00530B93">
        <w:rPr>
          <w:lang w:val="sq-AL"/>
        </w:rPr>
        <w:t>.</w:t>
      </w:r>
    </w:p>
    <w:p w14:paraId="478C9848" w14:textId="214602E1" w:rsidR="001B23C9" w:rsidRPr="00530B93" w:rsidRDefault="0059258E" w:rsidP="001B23C9">
      <w:pPr>
        <w:pStyle w:val="BodyTextWeBER"/>
        <w:rPr>
          <w:b/>
          <w:bCs/>
          <w:u w:val="single"/>
          <w:lang w:val="sq-AL"/>
        </w:rPr>
      </w:pPr>
      <w:r w:rsidRPr="00530B93">
        <w:rPr>
          <w:lang w:val="sq-AL"/>
        </w:rPr>
        <w:t xml:space="preserve">Qëllimi </w:t>
      </w:r>
      <w:r w:rsidR="001B23C9" w:rsidRPr="00530B93">
        <w:rPr>
          <w:lang w:val="sq-AL"/>
        </w:rPr>
        <w:t xml:space="preserve">i </w:t>
      </w:r>
      <w:r w:rsidR="001B23C9" w:rsidRPr="00530B93">
        <w:rPr>
          <w:b/>
          <w:bCs/>
          <w:lang w:val="sq-AL"/>
        </w:rPr>
        <w:t xml:space="preserve">përgjithshëm </w:t>
      </w:r>
      <w:r w:rsidR="001B23C9" w:rsidRPr="00530B93">
        <w:rPr>
          <w:lang w:val="sq-AL"/>
        </w:rPr>
        <w:t xml:space="preserve">i </w:t>
      </w:r>
      <w:r w:rsidR="00403EB3" w:rsidRPr="00530B93">
        <w:rPr>
          <w:b/>
          <w:lang w:val="sq-AL"/>
        </w:rPr>
        <w:t xml:space="preserve">Instrumentit të </w:t>
      </w:r>
      <w:proofErr w:type="spellStart"/>
      <w:r w:rsidR="00403EB3" w:rsidRPr="00530B93">
        <w:rPr>
          <w:b/>
          <w:lang w:val="sq-AL"/>
        </w:rPr>
        <w:t>Granteve</w:t>
      </w:r>
      <w:proofErr w:type="spellEnd"/>
      <w:r w:rsidR="00403EB3" w:rsidRPr="00530B93">
        <w:rPr>
          <w:b/>
          <w:lang w:val="sq-AL"/>
        </w:rPr>
        <w:t xml:space="preserve"> të Vogla </w:t>
      </w:r>
      <w:r w:rsidR="001B23C9" w:rsidRPr="00530B93">
        <w:rPr>
          <w:b/>
          <w:bCs/>
          <w:lang w:val="sq-AL"/>
        </w:rPr>
        <w:t>(</w:t>
      </w:r>
      <w:r w:rsidR="00403EB3" w:rsidRPr="00530B93">
        <w:rPr>
          <w:b/>
          <w:bCs/>
          <w:lang w:val="sq-AL"/>
        </w:rPr>
        <w:t>IGV</w:t>
      </w:r>
      <w:r w:rsidR="001B23C9" w:rsidRPr="00530B93">
        <w:rPr>
          <w:b/>
          <w:bCs/>
          <w:lang w:val="sq-AL"/>
        </w:rPr>
        <w:t xml:space="preserve">) </w:t>
      </w:r>
      <w:r w:rsidR="001B23C9" w:rsidRPr="00530B93">
        <w:rPr>
          <w:lang w:val="sq-AL"/>
        </w:rPr>
        <w:t xml:space="preserve">korrespondon me </w:t>
      </w:r>
      <w:r w:rsidR="00A40003" w:rsidRPr="00530B93">
        <w:rPr>
          <w:lang w:val="sq-AL"/>
        </w:rPr>
        <w:t>O</w:t>
      </w:r>
      <w:r w:rsidR="001B23C9" w:rsidRPr="00530B93">
        <w:rPr>
          <w:lang w:val="sq-AL"/>
        </w:rPr>
        <w:t xml:space="preserve">bjektivin </w:t>
      </w:r>
      <w:r w:rsidR="00A40003" w:rsidRPr="00530B93">
        <w:rPr>
          <w:lang w:val="sq-AL"/>
        </w:rPr>
        <w:t>S</w:t>
      </w:r>
      <w:r w:rsidR="001B23C9" w:rsidRPr="00530B93">
        <w:rPr>
          <w:lang w:val="sq-AL"/>
        </w:rPr>
        <w:t xml:space="preserve">pecifik 3 të projektit: </w:t>
      </w:r>
      <w:r w:rsidR="00B464CD" w:rsidRPr="00130352">
        <w:rPr>
          <w:b/>
          <w:u w:val="single"/>
          <w:lang w:val="sq-AL"/>
        </w:rPr>
        <w:t>Të</w:t>
      </w:r>
      <w:r w:rsidR="00A40003" w:rsidRPr="00130352">
        <w:rPr>
          <w:b/>
          <w:u w:val="single"/>
          <w:lang w:val="sq-AL"/>
        </w:rPr>
        <w:t xml:space="preserve"> f</w:t>
      </w:r>
      <w:r w:rsidR="00A40003" w:rsidRPr="00130352">
        <w:rPr>
          <w:b/>
          <w:bCs/>
          <w:u w:val="single"/>
          <w:lang w:val="sq-AL"/>
        </w:rPr>
        <w:t>orc</w:t>
      </w:r>
      <w:r w:rsidR="00B464CD" w:rsidRPr="00130352">
        <w:rPr>
          <w:b/>
          <w:bCs/>
          <w:u w:val="single"/>
          <w:lang w:val="sq-AL"/>
        </w:rPr>
        <w:t>ojë</w:t>
      </w:r>
      <w:r w:rsidR="00F27D1A" w:rsidRPr="00530B93">
        <w:rPr>
          <w:b/>
          <w:bCs/>
          <w:u w:val="single"/>
          <w:lang w:val="sq-AL"/>
        </w:rPr>
        <w:t xml:space="preserve"> angazhimi</w:t>
      </w:r>
      <w:r w:rsidR="00F4455C">
        <w:rPr>
          <w:b/>
          <w:bCs/>
          <w:u w:val="single"/>
          <w:lang w:val="sq-AL"/>
        </w:rPr>
        <w:t>n</w:t>
      </w:r>
      <w:r w:rsidR="00F27D1A" w:rsidRPr="00530B93">
        <w:rPr>
          <w:b/>
          <w:bCs/>
          <w:u w:val="single"/>
          <w:lang w:val="sq-AL"/>
        </w:rPr>
        <w:t xml:space="preserve"> </w:t>
      </w:r>
      <w:r w:rsidR="00FF3DA2" w:rsidRPr="00530B93">
        <w:rPr>
          <w:b/>
          <w:bCs/>
          <w:u w:val="single"/>
          <w:lang w:val="sq-AL"/>
        </w:rPr>
        <w:t xml:space="preserve">në </w:t>
      </w:r>
      <w:r w:rsidR="006747E3">
        <w:rPr>
          <w:b/>
          <w:bCs/>
          <w:u w:val="single"/>
          <w:lang w:val="sq-AL"/>
        </w:rPr>
        <w:t>nivelin lokal</w:t>
      </w:r>
      <w:r w:rsidR="00E54108" w:rsidRPr="00530B93">
        <w:rPr>
          <w:b/>
          <w:bCs/>
          <w:u w:val="single"/>
          <w:lang w:val="sq-AL"/>
        </w:rPr>
        <w:t xml:space="preserve"> të </w:t>
      </w:r>
      <w:r w:rsidR="00FF3DA2" w:rsidRPr="00530B93">
        <w:rPr>
          <w:b/>
          <w:bCs/>
          <w:u w:val="single"/>
          <w:lang w:val="sq-AL"/>
        </w:rPr>
        <w:t>RAP</w:t>
      </w:r>
      <w:r w:rsidR="00311C9F">
        <w:rPr>
          <w:b/>
          <w:bCs/>
          <w:u w:val="single"/>
          <w:lang w:val="sq-AL"/>
        </w:rPr>
        <w:t xml:space="preserve"> </w:t>
      </w:r>
      <w:r w:rsidR="00E54108">
        <w:rPr>
          <w:b/>
          <w:bCs/>
          <w:u w:val="single"/>
          <w:lang w:val="sq-AL"/>
        </w:rPr>
        <w:t xml:space="preserve">të </w:t>
      </w:r>
      <w:r w:rsidR="00F27D1A" w:rsidRPr="00530B93">
        <w:rPr>
          <w:b/>
          <w:bCs/>
          <w:u w:val="single"/>
          <w:lang w:val="sq-AL"/>
        </w:rPr>
        <w:t xml:space="preserve">OShC-ve </w:t>
      </w:r>
      <w:r w:rsidR="00403EB3" w:rsidRPr="00530B93">
        <w:rPr>
          <w:b/>
          <w:bCs/>
          <w:u w:val="single"/>
          <w:lang w:val="sq-AL"/>
        </w:rPr>
        <w:t>që veprojnë në terren</w:t>
      </w:r>
      <w:r w:rsidR="00A40003" w:rsidRPr="00530B93">
        <w:rPr>
          <w:b/>
          <w:bCs/>
          <w:u w:val="single"/>
          <w:lang w:val="sq-AL"/>
        </w:rPr>
        <w:t xml:space="preserve"> (</w:t>
      </w:r>
      <w:proofErr w:type="spellStart"/>
      <w:r w:rsidR="00A40003" w:rsidRPr="00530B93">
        <w:rPr>
          <w:b/>
          <w:bCs/>
          <w:u w:val="single"/>
          <w:lang w:val="sq-AL"/>
        </w:rPr>
        <w:t>grasroot</w:t>
      </w:r>
      <w:proofErr w:type="spellEnd"/>
      <w:r w:rsidR="00A40003" w:rsidRPr="00530B93">
        <w:rPr>
          <w:b/>
          <w:bCs/>
          <w:u w:val="single"/>
          <w:lang w:val="sq-AL"/>
        </w:rPr>
        <w:t>)</w:t>
      </w:r>
      <w:r w:rsidR="00403EB3" w:rsidRPr="00530B93">
        <w:rPr>
          <w:b/>
          <w:bCs/>
          <w:u w:val="single"/>
          <w:lang w:val="sq-AL"/>
        </w:rPr>
        <w:t xml:space="preserve"> dhe </w:t>
      </w:r>
      <w:proofErr w:type="spellStart"/>
      <w:r w:rsidR="00403EB3" w:rsidRPr="00530B93">
        <w:rPr>
          <w:b/>
          <w:bCs/>
          <w:u w:val="single"/>
          <w:lang w:val="sq-AL"/>
        </w:rPr>
        <w:t>atyre</w:t>
      </w:r>
      <w:r w:rsidR="00F4455C">
        <w:rPr>
          <w:b/>
          <w:bCs/>
          <w:u w:val="single"/>
          <w:lang w:val="sq-AL"/>
        </w:rPr>
        <w:t>ve</w:t>
      </w:r>
      <w:proofErr w:type="spellEnd"/>
      <w:r w:rsidR="00403EB3" w:rsidRPr="00530B93">
        <w:rPr>
          <w:b/>
          <w:bCs/>
          <w:u w:val="single"/>
          <w:lang w:val="sq-AL"/>
        </w:rPr>
        <w:t xml:space="preserve"> </w:t>
      </w:r>
      <w:r w:rsidR="003A2127" w:rsidRPr="00530B93">
        <w:rPr>
          <w:b/>
          <w:bCs/>
          <w:u w:val="single"/>
          <w:lang w:val="sq-AL"/>
        </w:rPr>
        <w:t>lokale</w:t>
      </w:r>
      <w:r w:rsidR="00F4455C">
        <w:rPr>
          <w:b/>
          <w:bCs/>
          <w:u w:val="single"/>
          <w:lang w:val="sq-AL"/>
        </w:rPr>
        <w:t>,</w:t>
      </w:r>
      <w:r w:rsidR="003A2127" w:rsidRPr="00530B93">
        <w:rPr>
          <w:b/>
          <w:bCs/>
          <w:u w:val="single"/>
          <w:lang w:val="sq-AL"/>
        </w:rPr>
        <w:t xml:space="preserve"> si </w:t>
      </w:r>
      <w:r w:rsidR="00F27D1A" w:rsidRPr="00530B93">
        <w:rPr>
          <w:b/>
          <w:bCs/>
          <w:u w:val="single"/>
          <w:lang w:val="sq-AL"/>
        </w:rPr>
        <w:t>dhe angazhimin e qytetarëve</w:t>
      </w:r>
      <w:r w:rsidR="00E54108">
        <w:rPr>
          <w:b/>
          <w:bCs/>
          <w:u w:val="single"/>
          <w:lang w:val="sq-AL"/>
        </w:rPr>
        <w:t xml:space="preserve"> në RAP</w:t>
      </w:r>
      <w:r w:rsidR="00F27D1A" w:rsidRPr="00530B93">
        <w:rPr>
          <w:b/>
          <w:bCs/>
          <w:u w:val="single"/>
          <w:lang w:val="sq-AL"/>
        </w:rPr>
        <w:t>.</w:t>
      </w:r>
    </w:p>
    <w:p w14:paraId="29CB8A39" w14:textId="5A463378" w:rsidR="00D76119" w:rsidRPr="00530B93" w:rsidRDefault="00DC54AF" w:rsidP="00751B2E">
      <w:pPr>
        <w:pStyle w:val="BodyTextWeBER"/>
        <w:spacing w:after="0"/>
        <w:rPr>
          <w:lang w:val="sq-AL"/>
        </w:rPr>
      </w:pPr>
      <w:r w:rsidRPr="00530B93">
        <w:rPr>
          <w:lang w:val="sq-AL"/>
        </w:rPr>
        <w:t>Në mënyrë t</w:t>
      </w:r>
      <w:r w:rsidR="008B0F21" w:rsidRPr="00530B93">
        <w:rPr>
          <w:lang w:val="sq-AL"/>
        </w:rPr>
        <w:t>ematik</w:t>
      </w:r>
      <w:r w:rsidRPr="00530B93">
        <w:rPr>
          <w:lang w:val="sq-AL"/>
        </w:rPr>
        <w:t>e</w:t>
      </w:r>
      <w:r w:rsidR="008B0F21" w:rsidRPr="00530B93">
        <w:rPr>
          <w:lang w:val="sq-AL"/>
        </w:rPr>
        <w:t xml:space="preserve"> dhe përmes </w:t>
      </w:r>
      <w:r w:rsidR="00A40003" w:rsidRPr="00530B93">
        <w:rPr>
          <w:lang w:val="sq-AL"/>
        </w:rPr>
        <w:t>produkteve (</w:t>
      </w:r>
      <w:proofErr w:type="spellStart"/>
      <w:r w:rsidR="00A40003" w:rsidRPr="00530B93">
        <w:rPr>
          <w:lang w:val="sq-AL"/>
        </w:rPr>
        <w:t>deliverables</w:t>
      </w:r>
      <w:proofErr w:type="spellEnd"/>
      <w:r w:rsidR="00A40003" w:rsidRPr="00530B93">
        <w:rPr>
          <w:lang w:val="sq-AL"/>
        </w:rPr>
        <w:t>)</w:t>
      </w:r>
      <w:r w:rsidR="008B0F21" w:rsidRPr="00530B93">
        <w:rPr>
          <w:lang w:val="sq-AL"/>
        </w:rPr>
        <w:t xml:space="preserve"> specifike, projektet e mbështetura nga </w:t>
      </w:r>
      <w:r w:rsidR="009819C2" w:rsidRPr="00530B93">
        <w:rPr>
          <w:lang w:val="sq-AL"/>
        </w:rPr>
        <w:t xml:space="preserve">IGV </w:t>
      </w:r>
      <w:r w:rsidR="008B0F21" w:rsidRPr="00530B93">
        <w:rPr>
          <w:lang w:val="sq-AL"/>
        </w:rPr>
        <w:t xml:space="preserve">do të integrohen fuqishëm në strukturën e përgjithshme dhe objektivat e </w:t>
      </w:r>
      <w:proofErr w:type="spellStart"/>
      <w:r w:rsidR="008417CE" w:rsidRPr="00530B93">
        <w:rPr>
          <w:lang w:val="sq-AL"/>
        </w:rPr>
        <w:t>We</w:t>
      </w:r>
      <w:r w:rsidR="00B233CE">
        <w:rPr>
          <w:lang w:val="sq-AL"/>
        </w:rPr>
        <w:t>BER</w:t>
      </w:r>
      <w:proofErr w:type="spellEnd"/>
      <w:r w:rsidR="008B0F21" w:rsidRPr="00530B93">
        <w:rPr>
          <w:lang w:val="sq-AL"/>
        </w:rPr>
        <w:t xml:space="preserve"> 3.0 dhe do të kontribuojnë drejtpërdrejt në arritjen e objektivit të përgjithshëm të projektit.</w:t>
      </w:r>
      <w:r w:rsidR="00B608F3" w:rsidRPr="00530B93">
        <w:rPr>
          <w:lang w:val="sq-AL"/>
        </w:rPr>
        <w:t xml:space="preserve"> </w:t>
      </w:r>
    </w:p>
    <w:p w14:paraId="1FCC66AA" w14:textId="77777777" w:rsidR="00751B2E" w:rsidRPr="00530B93" w:rsidRDefault="00751B2E" w:rsidP="00751B2E">
      <w:pPr>
        <w:pStyle w:val="BodyTextWeBER"/>
        <w:spacing w:after="0"/>
        <w:rPr>
          <w:lang w:val="sq-AL"/>
        </w:rPr>
      </w:pPr>
    </w:p>
    <w:p w14:paraId="076C37CE" w14:textId="634F5DF6" w:rsidR="00753614" w:rsidRPr="00530B93" w:rsidRDefault="00753614" w:rsidP="00217CF3">
      <w:pPr>
        <w:pStyle w:val="BodyTextWeBERv02"/>
        <w:numPr>
          <w:ilvl w:val="0"/>
          <w:numId w:val="38"/>
        </w:numPr>
        <w:rPr>
          <w:rFonts w:ascii="Myriad Pro Cond" w:hAnsi="Myriad Pro Cond"/>
          <w:b/>
          <w:color w:val="2A388F"/>
          <w:sz w:val="30"/>
          <w:szCs w:val="22"/>
          <w:lang w:val="sq-AL"/>
        </w:rPr>
      </w:pPr>
      <w:r w:rsidRPr="00530B93">
        <w:rPr>
          <w:rFonts w:ascii="Myriad Pro Cond" w:hAnsi="Myriad Pro Cond"/>
          <w:b/>
          <w:color w:val="2A388F"/>
          <w:sz w:val="30"/>
          <w:szCs w:val="22"/>
          <w:lang w:val="sq-AL"/>
        </w:rPr>
        <w:t>Kushtet për pjesëmarrje</w:t>
      </w:r>
    </w:p>
    <w:p w14:paraId="0F6DBB1B" w14:textId="5D37D5FB" w:rsidR="008511C6" w:rsidRPr="00530B93" w:rsidRDefault="007A2532" w:rsidP="008511C6">
      <w:pPr>
        <w:pStyle w:val="BodyTextWeBER"/>
        <w:rPr>
          <w:lang w:val="sq-AL"/>
        </w:rPr>
      </w:pPr>
      <w:r w:rsidRPr="00530B93">
        <w:rPr>
          <w:lang w:val="sq-AL"/>
        </w:rPr>
        <w:t xml:space="preserve">Një shumë </w:t>
      </w:r>
      <w:r w:rsidR="00E90732" w:rsidRPr="00530B93">
        <w:rPr>
          <w:lang w:val="sq-AL"/>
        </w:rPr>
        <w:t xml:space="preserve">e përgjithshme </w:t>
      </w:r>
      <w:r w:rsidRPr="00530B93">
        <w:rPr>
          <w:lang w:val="sq-AL"/>
        </w:rPr>
        <w:t xml:space="preserve">prej </w:t>
      </w:r>
      <w:r w:rsidR="00C03EC2" w:rsidRPr="00530B93">
        <w:rPr>
          <w:b/>
          <w:bCs/>
          <w:lang w:val="sq-AL"/>
        </w:rPr>
        <w:t xml:space="preserve">280,000 </w:t>
      </w:r>
      <w:r w:rsidR="003A2127" w:rsidRPr="00530B93">
        <w:rPr>
          <w:b/>
          <w:bCs/>
          <w:lang w:val="sq-AL"/>
        </w:rPr>
        <w:t xml:space="preserve">EUR </w:t>
      </w:r>
      <w:r w:rsidR="00C03EC2" w:rsidRPr="00530B93">
        <w:rPr>
          <w:lang w:val="sq-AL"/>
        </w:rPr>
        <w:t xml:space="preserve">është ndarë </w:t>
      </w:r>
      <w:r w:rsidR="00246F1E" w:rsidRPr="00530B93">
        <w:rPr>
          <w:lang w:val="sq-AL"/>
        </w:rPr>
        <w:t xml:space="preserve">për </w:t>
      </w:r>
      <w:r w:rsidR="00753614" w:rsidRPr="00530B93">
        <w:rPr>
          <w:lang w:val="sq-AL"/>
        </w:rPr>
        <w:t>IGV</w:t>
      </w:r>
      <w:r w:rsidR="00C03EC2" w:rsidRPr="00530B93">
        <w:rPr>
          <w:lang w:val="sq-AL"/>
        </w:rPr>
        <w:t xml:space="preserve">, </w:t>
      </w:r>
      <w:r w:rsidR="00C03EC2" w:rsidRPr="00530B93">
        <w:rPr>
          <w:b/>
          <w:bCs/>
          <w:lang w:val="sq-AL"/>
        </w:rPr>
        <w:t xml:space="preserve">për të mbështetur deri në 20 </w:t>
      </w:r>
      <w:proofErr w:type="spellStart"/>
      <w:r w:rsidR="00C03EC2" w:rsidRPr="00530B93">
        <w:rPr>
          <w:b/>
          <w:bCs/>
          <w:lang w:val="sq-AL"/>
        </w:rPr>
        <w:t>grante</w:t>
      </w:r>
      <w:proofErr w:type="spellEnd"/>
      <w:r w:rsidR="00155CC9" w:rsidRPr="00530B93">
        <w:rPr>
          <w:rStyle w:val="FootnoteReference"/>
          <w:b/>
          <w:bCs/>
          <w:lang w:val="sq-AL"/>
        </w:rPr>
        <w:footnoteReference w:id="3"/>
      </w:r>
      <w:r w:rsidR="00C03EC2" w:rsidRPr="00530B93">
        <w:rPr>
          <w:b/>
          <w:bCs/>
          <w:lang w:val="sq-AL"/>
        </w:rPr>
        <w:t xml:space="preserve"> </w:t>
      </w:r>
      <w:r w:rsidR="00C03EC2" w:rsidRPr="00530B93">
        <w:rPr>
          <w:lang w:val="sq-AL"/>
        </w:rPr>
        <w:t>,</w:t>
      </w:r>
      <w:r w:rsidR="00753614" w:rsidRPr="00530B93">
        <w:rPr>
          <w:lang w:val="sq-AL"/>
        </w:rPr>
        <w:t>ku secili do të ketë vlerë</w:t>
      </w:r>
      <w:r w:rsidR="00C03EC2" w:rsidRPr="00530B93">
        <w:rPr>
          <w:lang w:val="sq-AL"/>
        </w:rPr>
        <w:t xml:space="preserve"> deri në 14,000 euro, nga të cilat 4 në Serbi, 4 në BIH, 3 në Shqipëri, 3 në Maqedoninë e Veriut, 3 në Kosovë, dhe 3 në Mal të Zi. </w:t>
      </w:r>
      <w:r w:rsidR="00753614" w:rsidRPr="00530B93">
        <w:rPr>
          <w:lang w:val="sq-AL"/>
        </w:rPr>
        <w:t xml:space="preserve">Kohëzgjatja e </w:t>
      </w:r>
      <w:proofErr w:type="spellStart"/>
      <w:r w:rsidR="00753614" w:rsidRPr="00530B93">
        <w:rPr>
          <w:lang w:val="sq-AL"/>
        </w:rPr>
        <w:t>granteve</w:t>
      </w:r>
      <w:proofErr w:type="spellEnd"/>
      <w:r w:rsidR="00753614" w:rsidRPr="00530B93">
        <w:rPr>
          <w:lang w:val="sq-AL"/>
        </w:rPr>
        <w:t xml:space="preserve"> të </w:t>
      </w:r>
      <w:r w:rsidR="009733EB" w:rsidRPr="00530B93">
        <w:rPr>
          <w:lang w:val="sq-AL"/>
        </w:rPr>
        <w:t>ndara</w:t>
      </w:r>
      <w:r w:rsidR="00753614" w:rsidRPr="00530B93">
        <w:rPr>
          <w:lang w:val="sq-AL"/>
        </w:rPr>
        <w:t xml:space="preserve"> </w:t>
      </w:r>
      <w:r w:rsidR="00C03EC2" w:rsidRPr="00530B93">
        <w:rPr>
          <w:lang w:val="sq-AL"/>
        </w:rPr>
        <w:t xml:space="preserve">do të jetë </w:t>
      </w:r>
      <w:r w:rsidR="00B6739A" w:rsidRPr="00530B93">
        <w:rPr>
          <w:b/>
          <w:bCs/>
          <w:lang w:val="sq-AL"/>
        </w:rPr>
        <w:t>deri në 15 muaj</w:t>
      </w:r>
      <w:r w:rsidR="00B6739A" w:rsidRPr="00530B93">
        <w:rPr>
          <w:lang w:val="sq-AL"/>
        </w:rPr>
        <w:t>.</w:t>
      </w:r>
    </w:p>
    <w:p w14:paraId="344E2251" w14:textId="2A771D32" w:rsidR="001428A7" w:rsidRPr="00530B93" w:rsidRDefault="0079079A" w:rsidP="008511C6">
      <w:pPr>
        <w:pStyle w:val="BodyTextWeBER"/>
        <w:rPr>
          <w:lang w:val="sq-AL"/>
        </w:rPr>
      </w:pPr>
      <w:r w:rsidRPr="00530B93">
        <w:rPr>
          <w:lang w:val="sq-AL"/>
        </w:rPr>
        <w:t xml:space="preserve">Për t'u kualifikuar për një </w:t>
      </w:r>
      <w:proofErr w:type="spellStart"/>
      <w:r w:rsidRPr="00530B93">
        <w:rPr>
          <w:lang w:val="sq-AL"/>
        </w:rPr>
        <w:t>grant</w:t>
      </w:r>
      <w:proofErr w:type="spellEnd"/>
      <w:r w:rsidRPr="00530B93">
        <w:rPr>
          <w:lang w:val="sq-AL"/>
        </w:rPr>
        <w:t xml:space="preserve">, </w:t>
      </w:r>
      <w:proofErr w:type="spellStart"/>
      <w:r w:rsidR="001428A7" w:rsidRPr="00530B93">
        <w:rPr>
          <w:b/>
          <w:bCs/>
          <w:u w:val="single"/>
          <w:lang w:val="sq-AL"/>
        </w:rPr>
        <w:t>aplikanti</w:t>
      </w:r>
      <w:proofErr w:type="spellEnd"/>
      <w:r w:rsidR="001428A7" w:rsidRPr="00530B93">
        <w:rPr>
          <w:b/>
          <w:bCs/>
          <w:u w:val="single"/>
          <w:lang w:val="sq-AL"/>
        </w:rPr>
        <w:t xml:space="preserve"> </w:t>
      </w:r>
      <w:r w:rsidR="001428A7" w:rsidRPr="00530B93">
        <w:rPr>
          <w:lang w:val="sq-AL"/>
        </w:rPr>
        <w:t>duhet të jetë:</w:t>
      </w:r>
    </w:p>
    <w:p w14:paraId="4CCE1250" w14:textId="07492F4A" w:rsidR="00753614" w:rsidRPr="00530B93" w:rsidRDefault="002A7DC0" w:rsidP="00B87EFE">
      <w:pPr>
        <w:pStyle w:val="BodyTextWeBER"/>
        <w:numPr>
          <w:ilvl w:val="0"/>
          <w:numId w:val="9"/>
        </w:numPr>
        <w:spacing w:before="0" w:after="0" w:line="240" w:lineRule="auto"/>
        <w:rPr>
          <w:b/>
          <w:bCs/>
          <w:u w:val="single"/>
          <w:lang w:val="sq-AL"/>
        </w:rPr>
      </w:pPr>
      <w:r w:rsidRPr="00530B93">
        <w:rPr>
          <w:b/>
          <w:bCs/>
          <w:u w:val="single"/>
          <w:lang w:val="sq-AL"/>
        </w:rPr>
        <w:t xml:space="preserve">person </w:t>
      </w:r>
      <w:r w:rsidR="00753614" w:rsidRPr="00530B93">
        <w:rPr>
          <w:b/>
          <w:bCs/>
          <w:u w:val="single"/>
          <w:lang w:val="sq-AL"/>
        </w:rPr>
        <w:t>juridik</w:t>
      </w:r>
      <w:r w:rsidR="00753614" w:rsidRPr="00530B93" w:rsidDel="00753614">
        <w:rPr>
          <w:b/>
          <w:bCs/>
          <w:u w:val="single"/>
          <w:lang w:val="sq-AL"/>
        </w:rPr>
        <w:t xml:space="preserve"> </w:t>
      </w:r>
    </w:p>
    <w:p w14:paraId="0221709E" w14:textId="2359704A" w:rsidR="002A7DC0" w:rsidRPr="00530B93" w:rsidRDefault="002A7DC0" w:rsidP="00B87EFE">
      <w:pPr>
        <w:pStyle w:val="BodyTextWeBER"/>
        <w:numPr>
          <w:ilvl w:val="0"/>
          <w:numId w:val="9"/>
        </w:numPr>
        <w:spacing w:before="0" w:after="0" w:line="240" w:lineRule="auto"/>
        <w:rPr>
          <w:b/>
          <w:bCs/>
          <w:u w:val="single"/>
          <w:lang w:val="sq-AL"/>
        </w:rPr>
      </w:pPr>
      <w:r w:rsidRPr="00530B93">
        <w:rPr>
          <w:b/>
          <w:bCs/>
          <w:u w:val="single"/>
          <w:lang w:val="sq-AL"/>
        </w:rPr>
        <w:t>jo</w:t>
      </w:r>
      <w:r w:rsidR="009733EB" w:rsidRPr="00530B93">
        <w:rPr>
          <w:b/>
          <w:bCs/>
          <w:u w:val="single"/>
          <w:lang w:val="sq-AL"/>
        </w:rPr>
        <w:t xml:space="preserve"> </w:t>
      </w:r>
      <w:r w:rsidRPr="00530B93">
        <w:rPr>
          <w:b/>
          <w:bCs/>
          <w:u w:val="single"/>
          <w:lang w:val="sq-AL"/>
        </w:rPr>
        <w:t>fitimprurës</w:t>
      </w:r>
    </w:p>
    <w:p w14:paraId="57EA1A77" w14:textId="5797BF92" w:rsidR="002A7DC0" w:rsidRPr="00530B93" w:rsidRDefault="002A7DC0" w:rsidP="002A7DC0">
      <w:pPr>
        <w:pStyle w:val="BodyTextWeBER"/>
        <w:numPr>
          <w:ilvl w:val="0"/>
          <w:numId w:val="9"/>
        </w:numPr>
        <w:spacing w:before="0" w:after="0" w:line="240" w:lineRule="auto"/>
        <w:rPr>
          <w:lang w:val="sq-AL"/>
        </w:rPr>
      </w:pPr>
      <w:r w:rsidRPr="00530B93">
        <w:rPr>
          <w:lang w:val="sq-AL"/>
        </w:rPr>
        <w:t>organizat</w:t>
      </w:r>
      <w:r w:rsidR="003A2127" w:rsidRPr="00530B93">
        <w:rPr>
          <w:lang w:val="sq-AL"/>
        </w:rPr>
        <w:t>ë</w:t>
      </w:r>
      <w:r w:rsidRPr="00530B93">
        <w:rPr>
          <w:lang w:val="sq-AL"/>
        </w:rPr>
        <w:t xml:space="preserve"> e shoqërisë civile</w:t>
      </w:r>
      <w:r w:rsidR="003A2127" w:rsidRPr="00530B93">
        <w:rPr>
          <w:lang w:val="sq-AL"/>
        </w:rPr>
        <w:t xml:space="preserve"> e</w:t>
      </w:r>
      <w:r w:rsidR="00E90732" w:rsidRPr="00530B93">
        <w:rPr>
          <w:lang w:val="sq-AL"/>
        </w:rPr>
        <w:t xml:space="preserve"> cila mund </w:t>
      </w:r>
      <w:r w:rsidRPr="00530B93">
        <w:rPr>
          <w:lang w:val="sq-AL"/>
        </w:rPr>
        <w:t xml:space="preserve">të </w:t>
      </w:r>
      <w:r w:rsidR="00753614" w:rsidRPr="00530B93">
        <w:rPr>
          <w:lang w:val="sq-AL"/>
        </w:rPr>
        <w:t xml:space="preserve">provoj </w:t>
      </w:r>
      <w:r w:rsidRPr="00530B93">
        <w:rPr>
          <w:lang w:val="sq-AL"/>
        </w:rPr>
        <w:t xml:space="preserve">se puna e </w:t>
      </w:r>
      <w:r w:rsidR="00652A04">
        <w:rPr>
          <w:lang w:val="sq-AL"/>
        </w:rPr>
        <w:t>saj</w:t>
      </w:r>
      <w:r w:rsidRPr="00530B93">
        <w:rPr>
          <w:lang w:val="sq-AL"/>
        </w:rPr>
        <w:t xml:space="preserve"> është </w:t>
      </w:r>
      <w:r w:rsidRPr="00530B93">
        <w:rPr>
          <w:b/>
          <w:bCs/>
          <w:u w:val="single"/>
          <w:lang w:val="sq-AL"/>
        </w:rPr>
        <w:t xml:space="preserve">e fokusuar kryesisht në territorin e një ose disa njësive të vetëqeverisjes </w:t>
      </w:r>
      <w:r w:rsidR="009733EB" w:rsidRPr="00530B93">
        <w:rPr>
          <w:b/>
          <w:bCs/>
          <w:u w:val="single"/>
          <w:lang w:val="sq-AL"/>
        </w:rPr>
        <w:t>lokale</w:t>
      </w:r>
      <w:r w:rsidRPr="00530B93">
        <w:rPr>
          <w:lang w:val="sq-AL"/>
        </w:rPr>
        <w:t xml:space="preserve">, </w:t>
      </w:r>
      <w:r w:rsidR="00763C9D" w:rsidRPr="00530B93">
        <w:rPr>
          <w:lang w:val="sq-AL"/>
        </w:rPr>
        <w:t>në vend të nivelit të qeverisë qendrore ose iniciativave dhe projekteve në rang vendi</w:t>
      </w:r>
      <w:r w:rsidRPr="00530B93">
        <w:rPr>
          <w:lang w:val="sq-AL"/>
        </w:rPr>
        <w:t>.</w:t>
      </w:r>
    </w:p>
    <w:p w14:paraId="4B06227F" w14:textId="53CDD178" w:rsidR="002A7DC0" w:rsidRPr="00530B93" w:rsidRDefault="002A7DC0" w:rsidP="002A7DC0">
      <w:pPr>
        <w:pStyle w:val="BodyTextWeBER"/>
        <w:numPr>
          <w:ilvl w:val="0"/>
          <w:numId w:val="9"/>
        </w:numPr>
        <w:spacing w:before="0" w:after="0" w:line="240" w:lineRule="auto"/>
        <w:rPr>
          <w:b/>
          <w:bCs/>
          <w:u w:val="single"/>
          <w:lang w:val="sq-AL"/>
        </w:rPr>
      </w:pPr>
      <w:r w:rsidRPr="00530B93">
        <w:rPr>
          <w:lang w:val="sq-AL"/>
        </w:rPr>
        <w:t>organizat</w:t>
      </w:r>
      <w:r w:rsidR="003679EF">
        <w:rPr>
          <w:lang w:val="sq-AL"/>
        </w:rPr>
        <w:t>ë</w:t>
      </w:r>
      <w:r w:rsidRPr="00530B93">
        <w:rPr>
          <w:lang w:val="sq-AL"/>
        </w:rPr>
        <w:t xml:space="preserve"> e shoqërisë civile </w:t>
      </w:r>
      <w:r w:rsidR="00DC54AF" w:rsidRPr="00530B93">
        <w:rPr>
          <w:lang w:val="sq-AL"/>
        </w:rPr>
        <w:t xml:space="preserve">ose </w:t>
      </w:r>
      <w:r w:rsidR="00E90732" w:rsidRPr="00530B93">
        <w:rPr>
          <w:lang w:val="sq-AL"/>
        </w:rPr>
        <w:t>terreni</w:t>
      </w:r>
      <w:r w:rsidR="009733EB" w:rsidRPr="00530B93">
        <w:rPr>
          <w:lang w:val="sq-AL"/>
        </w:rPr>
        <w:t xml:space="preserve"> </w:t>
      </w:r>
      <w:r w:rsidR="00583619" w:rsidRPr="00530B93">
        <w:rPr>
          <w:lang w:val="sq-AL"/>
        </w:rPr>
        <w:t>(</w:t>
      </w:r>
      <w:proofErr w:type="spellStart"/>
      <w:r w:rsidR="00583619" w:rsidRPr="00530B93">
        <w:rPr>
          <w:lang w:val="sq-AL"/>
        </w:rPr>
        <w:t>grassroot</w:t>
      </w:r>
      <w:proofErr w:type="spellEnd"/>
      <w:r w:rsidR="00583619" w:rsidRPr="00530B93">
        <w:rPr>
          <w:lang w:val="sq-AL"/>
        </w:rPr>
        <w:t xml:space="preserve">) </w:t>
      </w:r>
      <w:r w:rsidRPr="00530B93">
        <w:rPr>
          <w:lang w:val="sq-AL"/>
        </w:rPr>
        <w:t>që punon në</w:t>
      </w:r>
      <w:r w:rsidR="00763C9D" w:rsidRPr="00530B93">
        <w:rPr>
          <w:b/>
          <w:u w:val="single"/>
          <w:lang w:val="sq-AL"/>
        </w:rPr>
        <w:t xml:space="preserve"> një ose më shumë aspekte tematike të ndërlidhura me këtë thirrje për propozime</w:t>
      </w:r>
      <w:r w:rsidR="00763C9D" w:rsidRPr="00530B93">
        <w:rPr>
          <w:b/>
          <w:bCs/>
          <w:u w:val="single"/>
          <w:lang w:val="sq-AL"/>
        </w:rPr>
        <w:t xml:space="preserve">; </w:t>
      </w:r>
    </w:p>
    <w:p w14:paraId="7D292239" w14:textId="19E9C9C7" w:rsidR="002A7DC0" w:rsidRPr="00530B93" w:rsidRDefault="00763C9D" w:rsidP="00534B59">
      <w:pPr>
        <w:pStyle w:val="BodyTextWeBER"/>
        <w:numPr>
          <w:ilvl w:val="0"/>
          <w:numId w:val="9"/>
        </w:numPr>
        <w:spacing w:before="0" w:after="0" w:line="240" w:lineRule="auto"/>
        <w:rPr>
          <w:lang w:val="sq-AL"/>
        </w:rPr>
      </w:pPr>
      <w:r w:rsidRPr="00530B93">
        <w:rPr>
          <w:b/>
          <w:bCs/>
          <w:u w:val="single"/>
          <w:lang w:val="sq-AL"/>
        </w:rPr>
        <w:t xml:space="preserve">i </w:t>
      </w:r>
      <w:r w:rsidR="002A7DC0" w:rsidRPr="00530B93">
        <w:rPr>
          <w:b/>
          <w:bCs/>
          <w:u w:val="single"/>
          <w:lang w:val="sq-AL"/>
        </w:rPr>
        <w:t xml:space="preserve">regjistruar në një nga vendet e projektit </w:t>
      </w:r>
      <w:r w:rsidR="002A7DC0" w:rsidRPr="00530B93">
        <w:rPr>
          <w:lang w:val="sq-AL"/>
        </w:rPr>
        <w:t>(Serbi</w:t>
      </w:r>
      <w:r w:rsidR="009F6206">
        <w:rPr>
          <w:lang w:val="sq-AL"/>
        </w:rPr>
        <w:t>a</w:t>
      </w:r>
      <w:r w:rsidR="002A7DC0" w:rsidRPr="00530B93">
        <w:rPr>
          <w:lang w:val="sq-AL"/>
        </w:rPr>
        <w:t xml:space="preserve">, Maqedonia e Veriut, Mali i Zi, Shqipëria, Bosnja dhe Hercegovina dhe Kosova) </w:t>
      </w:r>
      <w:r w:rsidR="002A7DC0" w:rsidRPr="00530B93">
        <w:rPr>
          <w:b/>
          <w:bCs/>
          <w:u w:val="single"/>
          <w:lang w:val="sq-AL"/>
        </w:rPr>
        <w:t>të paktën 6 muaj përpara shpalljes së kësaj Thirrje</w:t>
      </w:r>
      <w:r w:rsidR="009F6206">
        <w:rPr>
          <w:b/>
          <w:bCs/>
          <w:u w:val="single"/>
          <w:lang w:val="sq-AL"/>
        </w:rPr>
        <w:t>je</w:t>
      </w:r>
      <w:r w:rsidR="002A7DC0" w:rsidRPr="00530B93">
        <w:rPr>
          <w:lang w:val="sq-AL"/>
        </w:rPr>
        <w:t>;</w:t>
      </w:r>
    </w:p>
    <w:p w14:paraId="2E12E13D" w14:textId="38EEA153" w:rsidR="002A7DC0" w:rsidRPr="00530B93" w:rsidRDefault="002A7DC0" w:rsidP="002A7DC0">
      <w:pPr>
        <w:pStyle w:val="BodyTextWeBER"/>
        <w:numPr>
          <w:ilvl w:val="0"/>
          <w:numId w:val="9"/>
        </w:numPr>
        <w:spacing w:before="0" w:after="0" w:line="240" w:lineRule="auto"/>
        <w:rPr>
          <w:lang w:val="sq-AL"/>
        </w:rPr>
      </w:pPr>
      <w:r w:rsidRPr="00530B93">
        <w:rPr>
          <w:lang w:val="sq-AL"/>
        </w:rPr>
        <w:lastRenderedPageBreak/>
        <w:t xml:space="preserve">të jetë </w:t>
      </w:r>
      <w:r w:rsidRPr="00530B93">
        <w:rPr>
          <w:b/>
          <w:bCs/>
          <w:u w:val="single"/>
          <w:lang w:val="sq-AL"/>
        </w:rPr>
        <w:t xml:space="preserve">drejtpërdrejt përgjegjës për përgatitjen dhe menaxhimin e </w:t>
      </w:r>
      <w:r w:rsidR="00763C9D" w:rsidRPr="00530B93">
        <w:rPr>
          <w:b/>
          <w:u w:val="single"/>
          <w:lang w:val="sq-AL"/>
        </w:rPr>
        <w:t>aplikimit</w:t>
      </w:r>
      <w:r w:rsidRPr="00530B93">
        <w:rPr>
          <w:lang w:val="sq-AL"/>
        </w:rPr>
        <w:t xml:space="preserve">, </w:t>
      </w:r>
      <w:r w:rsidR="00763C9D" w:rsidRPr="00530B93">
        <w:rPr>
          <w:lang w:val="sq-AL"/>
        </w:rPr>
        <w:t xml:space="preserve">e jo të veprojë </w:t>
      </w:r>
      <w:r w:rsidRPr="00530B93">
        <w:rPr>
          <w:lang w:val="sq-AL"/>
        </w:rPr>
        <w:t>si ndërmjetës.</w:t>
      </w:r>
    </w:p>
    <w:p w14:paraId="5E5D2418" w14:textId="46AE6DC0" w:rsidR="004E158C" w:rsidRPr="00530B93" w:rsidRDefault="00534B59" w:rsidP="004E158C">
      <w:pPr>
        <w:pStyle w:val="BodyTextWeBER"/>
        <w:numPr>
          <w:ilvl w:val="0"/>
          <w:numId w:val="9"/>
        </w:numPr>
        <w:spacing w:before="0" w:after="0" w:line="240" w:lineRule="auto"/>
        <w:rPr>
          <w:lang w:val="sq-AL"/>
        </w:rPr>
      </w:pPr>
      <w:r w:rsidRPr="00530B93">
        <w:rPr>
          <w:lang w:val="sq-AL"/>
        </w:rPr>
        <w:t xml:space="preserve">të ketë </w:t>
      </w:r>
      <w:r w:rsidR="002A7DC0" w:rsidRPr="00530B93">
        <w:rPr>
          <w:b/>
          <w:bCs/>
          <w:u w:val="single"/>
          <w:lang w:val="sq-AL"/>
        </w:rPr>
        <w:t xml:space="preserve">kapacitete </w:t>
      </w:r>
      <w:r w:rsidR="00763C9D" w:rsidRPr="00530B93">
        <w:rPr>
          <w:b/>
          <w:u w:val="single"/>
          <w:lang w:val="sq-AL"/>
        </w:rPr>
        <w:t xml:space="preserve">të duhur </w:t>
      </w:r>
      <w:r w:rsidR="002A7DC0" w:rsidRPr="00530B93">
        <w:rPr>
          <w:b/>
          <w:bCs/>
          <w:u w:val="single"/>
          <w:lang w:val="sq-AL"/>
        </w:rPr>
        <w:t>organizativ</w:t>
      </w:r>
      <w:r w:rsidR="009F6206">
        <w:rPr>
          <w:b/>
          <w:bCs/>
          <w:u w:val="single"/>
          <w:lang w:val="sq-AL"/>
        </w:rPr>
        <w:t>e</w:t>
      </w:r>
      <w:r w:rsidR="002A7DC0" w:rsidRPr="00530B93">
        <w:rPr>
          <w:b/>
          <w:bCs/>
          <w:u w:val="single"/>
          <w:lang w:val="sq-AL"/>
        </w:rPr>
        <w:t xml:space="preserve"> dhe financiar</w:t>
      </w:r>
      <w:r w:rsidR="009F6206">
        <w:rPr>
          <w:b/>
          <w:bCs/>
          <w:u w:val="single"/>
          <w:lang w:val="sq-AL"/>
        </w:rPr>
        <w:t>e</w:t>
      </w:r>
      <w:r w:rsidR="002A7DC0" w:rsidRPr="00530B93">
        <w:rPr>
          <w:lang w:val="sq-AL"/>
        </w:rPr>
        <w:t>.</w:t>
      </w:r>
    </w:p>
    <w:p w14:paraId="336F30E6" w14:textId="77777777" w:rsidR="00E95C2E" w:rsidRPr="00530B93" w:rsidRDefault="00E95C2E" w:rsidP="004E158C">
      <w:pPr>
        <w:pStyle w:val="BodyTextWeBER"/>
        <w:spacing w:before="0" w:after="0" w:line="240" w:lineRule="auto"/>
        <w:rPr>
          <w:u w:val="single"/>
          <w:lang w:val="sq-AL"/>
        </w:rPr>
      </w:pPr>
    </w:p>
    <w:p w14:paraId="5335EB3C" w14:textId="14E49EEE" w:rsidR="002F1D61" w:rsidRPr="00530B93" w:rsidRDefault="00E95C2E" w:rsidP="004E158C">
      <w:pPr>
        <w:pStyle w:val="BodyTextWeBER"/>
        <w:spacing w:before="0" w:after="0" w:line="240" w:lineRule="auto"/>
        <w:rPr>
          <w:u w:val="single"/>
          <w:lang w:val="sq-AL"/>
        </w:rPr>
      </w:pPr>
      <w:proofErr w:type="spellStart"/>
      <w:r w:rsidRPr="00530B93">
        <w:rPr>
          <w:bCs/>
          <w:iCs/>
          <w:u w:val="single"/>
          <w:lang w:val="sq-AL"/>
        </w:rPr>
        <w:t>Aplikantët</w:t>
      </w:r>
      <w:proofErr w:type="spellEnd"/>
      <w:r w:rsidRPr="00530B93">
        <w:rPr>
          <w:bCs/>
          <w:iCs/>
          <w:u w:val="single"/>
          <w:lang w:val="sq-AL"/>
        </w:rPr>
        <w:t xml:space="preserve"> nga vendet përkatëse mund të aplikojnë vetëm për </w:t>
      </w:r>
      <w:proofErr w:type="spellStart"/>
      <w:r w:rsidRPr="00530B93">
        <w:rPr>
          <w:bCs/>
          <w:iCs/>
          <w:u w:val="single"/>
          <w:lang w:val="sq-AL"/>
        </w:rPr>
        <w:t>grante</w:t>
      </w:r>
      <w:proofErr w:type="spellEnd"/>
      <w:r w:rsidRPr="00530B93">
        <w:rPr>
          <w:bCs/>
          <w:iCs/>
          <w:u w:val="single"/>
          <w:lang w:val="sq-AL"/>
        </w:rPr>
        <w:t xml:space="preserve"> të cilat do të </w:t>
      </w:r>
      <w:proofErr w:type="spellStart"/>
      <w:r w:rsidRPr="00530B93">
        <w:rPr>
          <w:bCs/>
          <w:iCs/>
          <w:u w:val="single"/>
          <w:lang w:val="sq-AL"/>
        </w:rPr>
        <w:t>implementohen</w:t>
      </w:r>
      <w:proofErr w:type="spellEnd"/>
      <w:r w:rsidRPr="00530B93">
        <w:rPr>
          <w:bCs/>
          <w:iCs/>
          <w:u w:val="single"/>
          <w:lang w:val="sq-AL"/>
        </w:rPr>
        <w:t xml:space="preserve"> në vendin e tyre të origjinës</w:t>
      </w:r>
      <w:r w:rsidR="00FA2C8B" w:rsidRPr="00530B93" w:rsidDel="00FA2C8B">
        <w:rPr>
          <w:u w:val="single"/>
          <w:lang w:val="sq-AL"/>
        </w:rPr>
        <w:t xml:space="preserve"> </w:t>
      </w:r>
      <w:r w:rsidR="004E158C" w:rsidRPr="00530B93">
        <w:rPr>
          <w:u w:val="single"/>
          <w:lang w:val="sq-AL"/>
        </w:rPr>
        <w:t xml:space="preserve">(p.sh. </w:t>
      </w:r>
      <w:proofErr w:type="spellStart"/>
      <w:r w:rsidR="004E158C" w:rsidRPr="00530B93">
        <w:rPr>
          <w:u w:val="single"/>
          <w:lang w:val="sq-AL"/>
        </w:rPr>
        <w:t>aplikantët</w:t>
      </w:r>
      <w:proofErr w:type="spellEnd"/>
      <w:r w:rsidR="004E158C" w:rsidRPr="00530B93">
        <w:rPr>
          <w:u w:val="single"/>
          <w:lang w:val="sq-AL"/>
        </w:rPr>
        <w:t xml:space="preserve"> nga Shqipëria mund të aplikojnë për </w:t>
      </w:r>
      <w:proofErr w:type="spellStart"/>
      <w:r w:rsidR="004E158C" w:rsidRPr="00530B93">
        <w:rPr>
          <w:u w:val="single"/>
          <w:lang w:val="sq-AL"/>
        </w:rPr>
        <w:t>grante</w:t>
      </w:r>
      <w:proofErr w:type="spellEnd"/>
      <w:r w:rsidR="004E158C" w:rsidRPr="00530B93">
        <w:rPr>
          <w:u w:val="single"/>
          <w:lang w:val="sq-AL"/>
        </w:rPr>
        <w:t xml:space="preserve"> që do të zbatohen vetëm në Shqipëri, </w:t>
      </w:r>
      <w:proofErr w:type="spellStart"/>
      <w:r w:rsidR="004E158C" w:rsidRPr="00530B93">
        <w:rPr>
          <w:u w:val="single"/>
          <w:lang w:val="sq-AL"/>
        </w:rPr>
        <w:t>aplikantët</w:t>
      </w:r>
      <w:proofErr w:type="spellEnd"/>
      <w:r w:rsidR="004E158C" w:rsidRPr="00530B93">
        <w:rPr>
          <w:u w:val="single"/>
          <w:lang w:val="sq-AL"/>
        </w:rPr>
        <w:t xml:space="preserve"> nga Bosnja dhe Hercegovina mund të aplikojnë për </w:t>
      </w:r>
      <w:proofErr w:type="spellStart"/>
      <w:r w:rsidR="004E158C" w:rsidRPr="00530B93">
        <w:rPr>
          <w:u w:val="single"/>
          <w:lang w:val="sq-AL"/>
        </w:rPr>
        <w:t>grante</w:t>
      </w:r>
      <w:proofErr w:type="spellEnd"/>
      <w:r w:rsidR="004E158C" w:rsidRPr="00530B93">
        <w:rPr>
          <w:u w:val="single"/>
          <w:lang w:val="sq-AL"/>
        </w:rPr>
        <w:t xml:space="preserve"> që do të zbatohen vetëm në Bosnje dhe Hercegovinë e kështu me radhë).</w:t>
      </w:r>
    </w:p>
    <w:p w14:paraId="2FEFF37A" w14:textId="77777777" w:rsidR="001F6A76" w:rsidRPr="00530B93" w:rsidRDefault="001F6A76" w:rsidP="001F6A76">
      <w:pPr>
        <w:pStyle w:val="Heading1"/>
        <w:spacing w:before="0"/>
        <w:rPr>
          <w:sz w:val="28"/>
          <w:szCs w:val="28"/>
          <w:lang w:val="sq-AL"/>
        </w:rPr>
      </w:pPr>
    </w:p>
    <w:p w14:paraId="28740128" w14:textId="54A76190" w:rsidR="002F1D61" w:rsidRPr="00530B93" w:rsidRDefault="002F1D61" w:rsidP="001F6A76">
      <w:pPr>
        <w:pStyle w:val="Heading1"/>
        <w:numPr>
          <w:ilvl w:val="0"/>
          <w:numId w:val="38"/>
        </w:numPr>
        <w:spacing w:before="0"/>
        <w:rPr>
          <w:rFonts w:ascii="Myriad Pro Cond" w:eastAsia="Myriad Pro Cond" w:hAnsi="Myriad Pro Cond" w:cs="Times New Roman"/>
          <w:b/>
          <w:color w:val="2A388F"/>
          <w:sz w:val="30"/>
          <w:szCs w:val="22"/>
          <w:lang w:val="sq-AL" w:eastAsia="en-US"/>
        </w:rPr>
      </w:pPr>
      <w:r w:rsidRPr="00530B93">
        <w:rPr>
          <w:rFonts w:ascii="Myriad Pro Cond" w:eastAsia="Myriad Pro Cond" w:hAnsi="Myriad Pro Cond" w:cs="Times New Roman"/>
          <w:b/>
          <w:color w:val="2A388F"/>
          <w:sz w:val="30"/>
          <w:szCs w:val="22"/>
          <w:lang w:val="sq-AL" w:eastAsia="en-US"/>
        </w:rPr>
        <w:t xml:space="preserve">Prioritetet tematike </w:t>
      </w:r>
    </w:p>
    <w:p w14:paraId="4EF433B5" w14:textId="5342AC6B" w:rsidR="002F0A3B" w:rsidRPr="00530B93" w:rsidRDefault="00102FDD" w:rsidP="00217CF3">
      <w:pPr>
        <w:pStyle w:val="BodyTextWeBER"/>
        <w:rPr>
          <w:b/>
          <w:bCs/>
          <w:u w:val="single"/>
          <w:lang w:val="sq-AL"/>
        </w:rPr>
      </w:pPr>
      <w:r w:rsidRPr="00530B93">
        <w:rPr>
          <w:lang w:val="sq-AL"/>
        </w:rPr>
        <w:t xml:space="preserve">Për të mbështetur </w:t>
      </w:r>
      <w:r w:rsidR="00423894" w:rsidRPr="00530B93">
        <w:rPr>
          <w:lang w:val="sq-AL"/>
        </w:rPr>
        <w:t>realizimin</w:t>
      </w:r>
      <w:r w:rsidRPr="00530B93">
        <w:rPr>
          <w:lang w:val="sq-AL"/>
        </w:rPr>
        <w:t xml:space="preserve"> e </w:t>
      </w:r>
      <w:r w:rsidR="00307BEF" w:rsidRPr="00530B93">
        <w:rPr>
          <w:lang w:val="sq-AL"/>
        </w:rPr>
        <w:t>objektivit</w:t>
      </w:r>
      <w:r w:rsidRPr="00530B93">
        <w:rPr>
          <w:lang w:val="sq-AL"/>
        </w:rPr>
        <w:t xml:space="preserve"> të përgjithshëm</w:t>
      </w:r>
      <w:r w:rsidR="00307BEF" w:rsidRPr="00530B93">
        <w:rPr>
          <w:lang w:val="sq-AL"/>
        </w:rPr>
        <w:t xml:space="preserve"> të </w:t>
      </w:r>
      <w:r w:rsidR="00307BEF" w:rsidRPr="00530B93">
        <w:rPr>
          <w:bCs/>
          <w:lang w:val="sq-AL"/>
        </w:rPr>
        <w:t xml:space="preserve">Instrumentit të </w:t>
      </w:r>
      <w:proofErr w:type="spellStart"/>
      <w:r w:rsidR="00307BEF" w:rsidRPr="00530B93">
        <w:rPr>
          <w:bCs/>
          <w:lang w:val="sq-AL"/>
        </w:rPr>
        <w:t>Granteve</w:t>
      </w:r>
      <w:proofErr w:type="spellEnd"/>
      <w:r w:rsidR="00307BEF" w:rsidRPr="00530B93">
        <w:rPr>
          <w:bCs/>
          <w:lang w:val="sq-AL"/>
        </w:rPr>
        <w:t xml:space="preserve"> të Vogla (IGV),</w:t>
      </w:r>
      <w:r w:rsidR="00307BEF" w:rsidRPr="00530B93">
        <w:rPr>
          <w:lang w:val="sq-AL"/>
        </w:rPr>
        <w:t xml:space="preserve"> që është</w:t>
      </w:r>
      <w:r w:rsidRPr="00530B93">
        <w:rPr>
          <w:lang w:val="sq-AL"/>
        </w:rPr>
        <w:t xml:space="preserve"> </w:t>
      </w:r>
      <w:r w:rsidR="00307BEF" w:rsidRPr="00530B93">
        <w:rPr>
          <w:lang w:val="sq-AL"/>
        </w:rPr>
        <w:t>forcimi i angazhimit në RAP të organizatave në terren (</w:t>
      </w:r>
      <w:proofErr w:type="spellStart"/>
      <w:r w:rsidR="00307BEF" w:rsidRPr="00530B93">
        <w:rPr>
          <w:lang w:val="sq-AL"/>
        </w:rPr>
        <w:t>grassroot</w:t>
      </w:r>
      <w:proofErr w:type="spellEnd"/>
      <w:r w:rsidR="00307BEF" w:rsidRPr="00530B93">
        <w:rPr>
          <w:lang w:val="sq-AL"/>
        </w:rPr>
        <w:t>) dhe organizatave të tjera të shoqërisë civile</w:t>
      </w:r>
      <w:r w:rsidR="00146279" w:rsidRPr="00530B93">
        <w:rPr>
          <w:lang w:val="sq-AL"/>
        </w:rPr>
        <w:t xml:space="preserve"> </w:t>
      </w:r>
      <w:r w:rsidR="00307BEF" w:rsidRPr="00530B93">
        <w:rPr>
          <w:lang w:val="sq-AL"/>
        </w:rPr>
        <w:t>në nivel lokal</w:t>
      </w:r>
      <w:r w:rsidR="00B41187">
        <w:rPr>
          <w:lang w:val="sq-AL"/>
        </w:rPr>
        <w:t xml:space="preserve"> dhe qytetarëve</w:t>
      </w:r>
      <w:r w:rsidRPr="00530B93">
        <w:rPr>
          <w:lang w:val="sq-AL"/>
        </w:rPr>
        <w:t xml:space="preserve">, kjo </w:t>
      </w:r>
      <w:r w:rsidR="00E90732" w:rsidRPr="00530B93">
        <w:rPr>
          <w:lang w:val="sq-AL"/>
        </w:rPr>
        <w:t>t</w:t>
      </w:r>
      <w:r w:rsidRPr="00530B93">
        <w:rPr>
          <w:lang w:val="sq-AL"/>
        </w:rPr>
        <w:t xml:space="preserve">hirrje </w:t>
      </w:r>
      <w:r w:rsidR="006A700D" w:rsidRPr="00530B93">
        <w:rPr>
          <w:b/>
          <w:bCs/>
          <w:lang w:val="sq-AL"/>
        </w:rPr>
        <w:t>synon të nxisë një ndjenjë të përgjegjësisë së përbashkët</w:t>
      </w:r>
      <w:r w:rsidR="003B61C7">
        <w:rPr>
          <w:b/>
          <w:bCs/>
          <w:lang w:val="sq-AL"/>
        </w:rPr>
        <w:t>, gjithëpërfshirëse</w:t>
      </w:r>
      <w:r w:rsidR="006A700D" w:rsidRPr="00530B93">
        <w:rPr>
          <w:b/>
          <w:bCs/>
          <w:lang w:val="sq-AL"/>
        </w:rPr>
        <w:t xml:space="preserve"> </w:t>
      </w:r>
      <w:r w:rsidR="00146279" w:rsidRPr="00530B93">
        <w:rPr>
          <w:b/>
          <w:bCs/>
          <w:lang w:val="sq-AL"/>
        </w:rPr>
        <w:t xml:space="preserve">dhe zgjidhje </w:t>
      </w:r>
      <w:r w:rsidR="00D21E2A">
        <w:rPr>
          <w:b/>
          <w:bCs/>
          <w:lang w:val="sq-AL"/>
        </w:rPr>
        <w:t>të</w:t>
      </w:r>
      <w:r w:rsidR="00146279" w:rsidRPr="00530B93">
        <w:rPr>
          <w:b/>
          <w:bCs/>
          <w:lang w:val="sq-AL"/>
        </w:rPr>
        <w:t xml:space="preserve"> problem</w:t>
      </w:r>
      <w:r w:rsidR="00D21E2A">
        <w:rPr>
          <w:b/>
          <w:bCs/>
          <w:lang w:val="sq-AL"/>
        </w:rPr>
        <w:t xml:space="preserve">eve </w:t>
      </w:r>
      <w:r w:rsidR="00146279" w:rsidRPr="00530B93">
        <w:rPr>
          <w:b/>
          <w:bCs/>
          <w:lang w:val="sq-AL"/>
        </w:rPr>
        <w:t>bashkë</w:t>
      </w:r>
      <w:r w:rsidR="00D21E2A">
        <w:rPr>
          <w:b/>
          <w:bCs/>
          <w:lang w:val="sq-AL"/>
        </w:rPr>
        <w:t xml:space="preserve">risht, </w:t>
      </w:r>
      <w:r w:rsidR="002B0653">
        <w:rPr>
          <w:b/>
          <w:bCs/>
          <w:lang w:val="sq-AL"/>
        </w:rPr>
        <w:t xml:space="preserve">me synim </w:t>
      </w:r>
      <w:r w:rsidR="006A700D" w:rsidRPr="00530B93">
        <w:rPr>
          <w:b/>
          <w:bCs/>
          <w:lang w:val="sq-AL"/>
        </w:rPr>
        <w:t xml:space="preserve">avancimin e qeverisjes </w:t>
      </w:r>
      <w:r w:rsidR="00307BEF" w:rsidRPr="00530B93">
        <w:rPr>
          <w:b/>
          <w:bCs/>
          <w:lang w:val="sq-AL"/>
        </w:rPr>
        <w:t>lokale</w:t>
      </w:r>
      <w:r w:rsidR="006A700D" w:rsidRPr="00530B93">
        <w:rPr>
          <w:b/>
          <w:bCs/>
          <w:lang w:val="sq-AL"/>
        </w:rPr>
        <w:t xml:space="preserve"> dhe </w:t>
      </w:r>
      <w:r w:rsidR="007C3AE7" w:rsidRPr="00530B93">
        <w:rPr>
          <w:b/>
          <w:bCs/>
          <w:lang w:val="sq-AL"/>
        </w:rPr>
        <w:t>RAP.</w:t>
      </w:r>
    </w:p>
    <w:p w14:paraId="6E9F1A42" w14:textId="343F0C57" w:rsidR="00C7240F" w:rsidRPr="00530B93" w:rsidRDefault="00C001E2" w:rsidP="0079079A">
      <w:pPr>
        <w:pStyle w:val="BodyTextWeBER"/>
        <w:spacing w:before="0"/>
        <w:rPr>
          <w:lang w:val="sq-AL"/>
        </w:rPr>
      </w:pPr>
      <w:r w:rsidRPr="00530B93">
        <w:rPr>
          <w:lang w:val="sq-AL"/>
        </w:rPr>
        <w:t>P</w:t>
      </w:r>
      <w:r w:rsidR="00074D09" w:rsidRPr="00530B93">
        <w:rPr>
          <w:lang w:val="sq-AL"/>
        </w:rPr>
        <w:t>rojekti</w:t>
      </w:r>
      <w:r w:rsidRPr="00530B93">
        <w:rPr>
          <w:lang w:val="sq-AL"/>
        </w:rPr>
        <w:t xml:space="preserve"> që aplikon</w:t>
      </w:r>
      <w:r w:rsidR="00074D09" w:rsidRPr="00530B93">
        <w:rPr>
          <w:lang w:val="sq-AL"/>
        </w:rPr>
        <w:t xml:space="preserve"> duhet të identifikojë </w:t>
      </w:r>
      <w:r w:rsidR="00074D09" w:rsidRPr="00530B93">
        <w:rPr>
          <w:b/>
          <w:bCs/>
          <w:lang w:val="sq-AL"/>
        </w:rPr>
        <w:t xml:space="preserve">një problem </w:t>
      </w:r>
      <w:r w:rsidR="00307BEF" w:rsidRPr="00530B93">
        <w:rPr>
          <w:b/>
          <w:bCs/>
          <w:lang w:val="sq-AL"/>
        </w:rPr>
        <w:t>të veçantë</w:t>
      </w:r>
      <w:r w:rsidR="00074D09" w:rsidRPr="00530B93">
        <w:rPr>
          <w:b/>
          <w:bCs/>
          <w:lang w:val="sq-AL"/>
        </w:rPr>
        <w:t xml:space="preserve"> të qeverisjes </w:t>
      </w:r>
      <w:r w:rsidR="00307BEF" w:rsidRPr="00530B93">
        <w:rPr>
          <w:b/>
          <w:bCs/>
          <w:lang w:val="sq-AL"/>
        </w:rPr>
        <w:t>lokale ose</w:t>
      </w:r>
      <w:r w:rsidR="00074D09" w:rsidRPr="00530B93">
        <w:rPr>
          <w:b/>
          <w:bCs/>
          <w:lang w:val="sq-AL"/>
        </w:rPr>
        <w:t xml:space="preserve"> të administratës </w:t>
      </w:r>
      <w:r w:rsidR="00307BEF" w:rsidRPr="00530B93">
        <w:rPr>
          <w:b/>
          <w:bCs/>
          <w:lang w:val="sq-AL"/>
        </w:rPr>
        <w:t xml:space="preserve">lokale </w:t>
      </w:r>
      <w:r w:rsidR="00153FD8" w:rsidRPr="00530B93">
        <w:rPr>
          <w:b/>
          <w:bCs/>
          <w:lang w:val="sq-AL"/>
        </w:rPr>
        <w:t>q</w:t>
      </w:r>
      <w:r w:rsidR="008417CE" w:rsidRPr="00530B93">
        <w:rPr>
          <w:b/>
          <w:bCs/>
          <w:lang w:val="sq-AL"/>
        </w:rPr>
        <w:t>ë</w:t>
      </w:r>
      <w:r w:rsidR="00074D09" w:rsidRPr="00530B93">
        <w:rPr>
          <w:b/>
          <w:bCs/>
          <w:lang w:val="sq-AL"/>
        </w:rPr>
        <w:t xml:space="preserve"> projekti synon të zgjidhë</w:t>
      </w:r>
      <w:r w:rsidR="002B0653">
        <w:rPr>
          <w:b/>
          <w:bCs/>
          <w:lang w:val="sq-AL"/>
        </w:rPr>
        <w:t>,</w:t>
      </w:r>
      <w:r w:rsidR="00074D09" w:rsidRPr="00530B93">
        <w:rPr>
          <w:b/>
          <w:bCs/>
          <w:lang w:val="sq-AL"/>
        </w:rPr>
        <w:t xml:space="preserve"> </w:t>
      </w:r>
      <w:r w:rsidR="00307BEF" w:rsidRPr="00530B93">
        <w:rPr>
          <w:b/>
          <w:bCs/>
          <w:lang w:val="sq-AL"/>
        </w:rPr>
        <w:t xml:space="preserve">si </w:t>
      </w:r>
      <w:r w:rsidR="00074D09" w:rsidRPr="00530B93">
        <w:rPr>
          <w:b/>
          <w:bCs/>
          <w:lang w:val="sq-AL"/>
        </w:rPr>
        <w:t xml:space="preserve">dhe të ofroj një përshkrim fillestar të </w:t>
      </w:r>
      <w:r w:rsidR="00307BEF" w:rsidRPr="00530B93">
        <w:rPr>
          <w:b/>
          <w:bCs/>
          <w:lang w:val="sq-AL"/>
        </w:rPr>
        <w:t>problemit</w:t>
      </w:r>
      <w:r w:rsidR="00074D09" w:rsidRPr="00530B93">
        <w:rPr>
          <w:lang w:val="sq-AL"/>
        </w:rPr>
        <w:t xml:space="preserve">. </w:t>
      </w:r>
    </w:p>
    <w:p w14:paraId="3813F628" w14:textId="0E393F0D" w:rsidR="006567D3" w:rsidRPr="00530B93" w:rsidRDefault="006567D3" w:rsidP="006567D3">
      <w:pPr>
        <w:jc w:val="both"/>
        <w:rPr>
          <w:rFonts w:ascii="Myriad Pro Light" w:eastAsia="DejaVu Sans" w:hAnsi="Myriad Pro Light" w:cs="DejaVu Sans"/>
          <w:szCs w:val="18"/>
          <w:lang w:val="sq-AL" w:eastAsia="en-US"/>
        </w:rPr>
      </w:pP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Aktivitetet e projektit duhet të zbatohen </w:t>
      </w:r>
      <w:r w:rsidRPr="00530B93">
        <w:rPr>
          <w:rFonts w:ascii="Myriad Pro Light" w:eastAsia="DejaVu Sans" w:hAnsi="Myriad Pro Light" w:cs="DejaVu Sans"/>
          <w:b/>
          <w:bCs/>
          <w:szCs w:val="18"/>
          <w:u w:val="single"/>
          <w:lang w:val="sq-AL" w:eastAsia="en-US"/>
        </w:rPr>
        <w:t xml:space="preserve">në territorin e </w:t>
      </w:r>
      <w:r w:rsidR="00D00C25" w:rsidRPr="00530B93">
        <w:rPr>
          <w:rFonts w:ascii="Myriad Pro Light" w:eastAsia="DejaVu Sans" w:hAnsi="Myriad Pro Light" w:cs="DejaVu Sans"/>
          <w:b/>
          <w:bCs/>
          <w:szCs w:val="18"/>
          <w:u w:val="single"/>
          <w:lang w:val="sq-AL" w:eastAsia="en-US"/>
        </w:rPr>
        <w:t>komun</w:t>
      </w:r>
      <w:r w:rsidR="008417CE" w:rsidRPr="00530B93">
        <w:rPr>
          <w:rFonts w:ascii="Myriad Pro Light" w:eastAsia="DejaVu Sans" w:hAnsi="Myriad Pro Light" w:cs="DejaVu Sans"/>
          <w:b/>
          <w:bCs/>
          <w:szCs w:val="18"/>
          <w:u w:val="single"/>
          <w:lang w:val="sq-AL" w:eastAsia="en-US"/>
        </w:rPr>
        <w:t>ë</w:t>
      </w:r>
      <w:r w:rsidR="00D00C25" w:rsidRPr="00530B93">
        <w:rPr>
          <w:rFonts w:ascii="Myriad Pro Light" w:eastAsia="DejaVu Sans" w:hAnsi="Myriad Pro Light" w:cs="DejaVu Sans"/>
          <w:b/>
          <w:bCs/>
          <w:szCs w:val="18"/>
          <w:u w:val="single"/>
          <w:lang w:val="sq-AL" w:eastAsia="en-US"/>
        </w:rPr>
        <w:t>s</w:t>
      </w:r>
      <w:r w:rsidR="002B0653">
        <w:rPr>
          <w:rFonts w:ascii="Myriad Pro Light" w:eastAsia="DejaVu Sans" w:hAnsi="Myriad Pro Light" w:cs="DejaVu Sans"/>
          <w:b/>
          <w:bCs/>
          <w:szCs w:val="18"/>
          <w:u w:val="single"/>
          <w:lang w:val="sq-AL" w:eastAsia="en-US"/>
        </w:rPr>
        <w:t>/ bashkisë</w:t>
      </w:r>
      <w:r w:rsidRPr="00530B93">
        <w:rPr>
          <w:rFonts w:ascii="Myriad Pro Light" w:eastAsia="DejaVu Sans" w:hAnsi="Myriad Pro Light" w:cs="DejaVu Sans"/>
          <w:b/>
          <w:bCs/>
          <w:szCs w:val="18"/>
          <w:u w:val="single"/>
          <w:lang w:val="sq-AL" w:eastAsia="en-US"/>
        </w:rPr>
        <w:t xml:space="preserve"> së zgjedhur nga </w:t>
      </w:r>
      <w:proofErr w:type="spellStart"/>
      <w:r w:rsidRPr="00530B93">
        <w:rPr>
          <w:rFonts w:ascii="Myriad Pro Light" w:eastAsia="DejaVu Sans" w:hAnsi="Myriad Pro Light" w:cs="DejaVu Sans"/>
          <w:b/>
          <w:bCs/>
          <w:szCs w:val="18"/>
          <w:u w:val="single"/>
          <w:lang w:val="sq-AL" w:eastAsia="en-US"/>
        </w:rPr>
        <w:t>aplikanti</w:t>
      </w:r>
      <w:proofErr w:type="spellEnd"/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. </w:t>
      </w:r>
    </w:p>
    <w:p w14:paraId="70D7377E" w14:textId="77777777" w:rsidR="006567D3" w:rsidRPr="00530B93" w:rsidRDefault="006567D3" w:rsidP="006567D3">
      <w:pPr>
        <w:jc w:val="both"/>
        <w:rPr>
          <w:rFonts w:ascii="Myriad Pro Light" w:eastAsia="DejaVu Sans" w:hAnsi="Myriad Pro Light" w:cs="DejaVu Sans"/>
          <w:szCs w:val="18"/>
          <w:lang w:val="sq-AL" w:eastAsia="en-US"/>
        </w:rPr>
      </w:pPr>
    </w:p>
    <w:p w14:paraId="0B78CA3F" w14:textId="738ADB7C" w:rsidR="006567D3" w:rsidRPr="00530B93" w:rsidRDefault="00D00C25" w:rsidP="006567D3">
      <w:pPr>
        <w:jc w:val="both"/>
        <w:rPr>
          <w:rFonts w:ascii="Myriad Pro Light" w:eastAsia="DejaVu Sans" w:hAnsi="Myriad Pro Light" w:cs="DejaVu Sans"/>
          <w:szCs w:val="18"/>
          <w:lang w:val="sq-AL" w:eastAsia="en-US"/>
        </w:rPr>
      </w:pPr>
      <w:r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Preferohet b</w:t>
      </w:r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ashkëpunimi me përfaqësues të qeverisjes </w:t>
      </w:r>
      <w:r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lokale</w:t>
      </w:r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, por nuk është i detyrueshëm</w:t>
      </w:r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>. Në raste</w:t>
      </w:r>
      <w:r w:rsidR="00C001E2" w:rsidRPr="00530B93">
        <w:rPr>
          <w:rFonts w:ascii="Myriad Pro Light" w:eastAsia="DejaVu Sans" w:hAnsi="Myriad Pro Light" w:cs="DejaVu Sans"/>
          <w:szCs w:val="18"/>
          <w:lang w:val="sq-AL" w:eastAsia="en-US"/>
        </w:rPr>
        <w:t>t</w:t>
      </w:r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 kur </w:t>
      </w:r>
      <w:proofErr w:type="spellStart"/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>aplikantët</w:t>
      </w:r>
      <w:proofErr w:type="spellEnd"/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 nuk janë në gjendje të sigurojnë bashkëpunimin me autoritetet </w:t>
      </w: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>lokale</w:t>
      </w:r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 gjatë </w:t>
      </w: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>implementimit</w:t>
      </w:r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 të projektit, projektet e tyre </w:t>
      </w:r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duhet të </w:t>
      </w:r>
      <w:r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demonstrojnë</w:t>
      </w:r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 pjesëmarr</w:t>
      </w:r>
      <w:r w:rsidR="00916E6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jen e tyre</w:t>
      </w:r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 nën prioritetin tematik të zgjedhur nga lista më poshtë, si dhe të </w:t>
      </w:r>
      <w:proofErr w:type="spellStart"/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avokojn</w:t>
      </w:r>
      <w:r w:rsidR="008417CE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ë</w:t>
      </w:r>
      <w:proofErr w:type="spellEnd"/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 për </w:t>
      </w:r>
      <w:r w:rsidR="00916E6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gjet</w:t>
      </w:r>
      <w:r w:rsidR="002B065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jet</w:t>
      </w:r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 e tyre</w:t>
      </w:r>
      <w:r w:rsidR="002B267F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 tek</w:t>
      </w:r>
      <w:r w:rsidR="006567D3"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 xml:space="preserve"> autoritetet </w:t>
      </w:r>
      <w:r w:rsidRPr="00530B93">
        <w:rPr>
          <w:rFonts w:ascii="Myriad Pro Light" w:eastAsia="DejaVu Sans" w:hAnsi="Myriad Pro Light" w:cs="DejaVu Sans"/>
          <w:b/>
          <w:bCs/>
          <w:szCs w:val="18"/>
          <w:lang w:val="sq-AL" w:eastAsia="en-US"/>
        </w:rPr>
        <w:t>lokale</w:t>
      </w:r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. Në këtë rast, aktivitetet e propozuara të projektit duhet të parashikojnë fazën e </w:t>
      </w:r>
      <w:proofErr w:type="spellStart"/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>avo</w:t>
      </w:r>
      <w:r w:rsidR="00C001E2" w:rsidRPr="00530B93">
        <w:rPr>
          <w:rFonts w:ascii="Myriad Pro Light" w:eastAsia="DejaVu Sans" w:hAnsi="Myriad Pro Light" w:cs="DejaVu Sans"/>
          <w:szCs w:val="18"/>
          <w:lang w:val="sq-AL" w:eastAsia="en-US"/>
        </w:rPr>
        <w:t>kimit</w:t>
      </w:r>
      <w:proofErr w:type="spellEnd"/>
      <w:r w:rsidR="006567D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. </w:t>
      </w:r>
    </w:p>
    <w:p w14:paraId="33F394E6" w14:textId="77777777" w:rsidR="006567D3" w:rsidRPr="00530B93" w:rsidRDefault="006567D3" w:rsidP="006567D3">
      <w:pPr>
        <w:jc w:val="both"/>
        <w:rPr>
          <w:rFonts w:ascii="Myriad Pro Light" w:eastAsia="DejaVu Sans" w:hAnsi="Myriad Pro Light" w:cs="DejaVu Sans"/>
          <w:szCs w:val="18"/>
          <w:lang w:val="sq-AL" w:eastAsia="en-US"/>
        </w:rPr>
      </w:pPr>
    </w:p>
    <w:p w14:paraId="22A4165F" w14:textId="2B0E4508" w:rsidR="006567D3" w:rsidRPr="00530B93" w:rsidRDefault="006567D3" w:rsidP="006567D3">
      <w:pPr>
        <w:jc w:val="both"/>
        <w:rPr>
          <w:rFonts w:ascii="Myriad Pro Light" w:eastAsia="DejaVu Sans" w:hAnsi="Myriad Pro Light" w:cs="DejaVu Sans"/>
          <w:szCs w:val="18"/>
          <w:lang w:val="sq-AL" w:eastAsia="en-US"/>
        </w:rPr>
      </w:pP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Problemi i identifikuar dhe zgjidhja </w:t>
      </w:r>
      <w:r w:rsidR="00916E6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e </w:t>
      </w:r>
      <w:r w:rsidR="00F00DC5" w:rsidRPr="00530B93">
        <w:rPr>
          <w:rFonts w:ascii="Myriad Pro Light" w:eastAsia="DejaVu Sans" w:hAnsi="Myriad Pro Light" w:cs="DejaVu Sans"/>
          <w:szCs w:val="18"/>
          <w:lang w:val="sq-AL" w:eastAsia="en-US"/>
        </w:rPr>
        <w:t>caktuar</w:t>
      </w:r>
      <w:r w:rsidR="00916E6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 e propozuar nga projekti ndaj </w:t>
      </w: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 qeverisjes </w:t>
      </w:r>
      <w:r w:rsidR="00916E6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lokale </w:t>
      </w: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dhe </w:t>
      </w:r>
      <w:r w:rsidR="00916E63"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çështjeve </w:t>
      </w: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>administrat</w:t>
      </w:r>
      <w:r w:rsidR="00916E63" w:rsidRPr="00530B93">
        <w:rPr>
          <w:rFonts w:ascii="Myriad Pro Light" w:eastAsia="DejaVu Sans" w:hAnsi="Myriad Pro Light" w:cs="DejaVu Sans"/>
          <w:szCs w:val="18"/>
          <w:lang w:val="sq-AL" w:eastAsia="en-US"/>
        </w:rPr>
        <w:t>ive</w:t>
      </w: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 duhet të përputhet me një nga prioritetet tematike të mëposhtme:</w:t>
      </w:r>
    </w:p>
    <w:p w14:paraId="07A126C1" w14:textId="77777777" w:rsidR="006567D3" w:rsidRPr="00530B93" w:rsidRDefault="006567D3" w:rsidP="0079079A">
      <w:pPr>
        <w:pStyle w:val="BodyTextWeBER"/>
        <w:spacing w:before="0"/>
        <w:rPr>
          <w:lang w:val="sq-AL"/>
        </w:rPr>
      </w:pPr>
    </w:p>
    <w:p w14:paraId="68BF38BB" w14:textId="147D8C99" w:rsidR="00C7240F" w:rsidRPr="00530B93" w:rsidRDefault="00C7240F" w:rsidP="008B5E2A">
      <w:pPr>
        <w:pStyle w:val="BodyTextWeBER"/>
        <w:numPr>
          <w:ilvl w:val="0"/>
          <w:numId w:val="17"/>
        </w:numPr>
        <w:rPr>
          <w:lang w:val="sq-AL"/>
        </w:rPr>
      </w:pPr>
      <w:r w:rsidRPr="00530B93">
        <w:rPr>
          <w:b/>
          <w:bCs/>
          <w:lang w:val="sq-AL"/>
        </w:rPr>
        <w:t xml:space="preserve">Formulimi i politikave </w:t>
      </w:r>
      <w:r w:rsidR="006747E3">
        <w:rPr>
          <w:b/>
          <w:bCs/>
          <w:lang w:val="sq-AL"/>
        </w:rPr>
        <w:t>lokale</w:t>
      </w:r>
      <w:r w:rsidRPr="00530B93">
        <w:rPr>
          <w:lang w:val="sq-AL"/>
        </w:rPr>
        <w:t xml:space="preserve">: Projektet </w:t>
      </w:r>
      <w:r w:rsidR="0004356A" w:rsidRPr="00530B93">
        <w:rPr>
          <w:lang w:val="sq-AL"/>
        </w:rPr>
        <w:t xml:space="preserve">e propozuara </w:t>
      </w:r>
      <w:r w:rsidRPr="00530B93">
        <w:rPr>
          <w:lang w:val="sq-AL"/>
        </w:rPr>
        <w:t>nën këtë prioritet tematik prite</w:t>
      </w:r>
      <w:r w:rsidR="00114005" w:rsidRPr="00530B93">
        <w:rPr>
          <w:lang w:val="sq-AL"/>
        </w:rPr>
        <w:t>n</w:t>
      </w:r>
      <w:r w:rsidRPr="00530B93">
        <w:rPr>
          <w:lang w:val="sq-AL"/>
        </w:rPr>
        <w:t xml:space="preserve"> të ofrojnë zgjidhje </w:t>
      </w:r>
      <w:r w:rsidR="00F00DC5" w:rsidRPr="00530B93">
        <w:rPr>
          <w:lang w:val="sq-AL"/>
        </w:rPr>
        <w:t>të caktuara</w:t>
      </w:r>
      <w:r w:rsidRPr="00530B93">
        <w:rPr>
          <w:lang w:val="sq-AL"/>
        </w:rPr>
        <w:t xml:space="preserve"> </w:t>
      </w:r>
      <w:r w:rsidR="008A0376" w:rsidRPr="00530B93">
        <w:rPr>
          <w:lang w:val="sq-AL"/>
        </w:rPr>
        <w:t>në</w:t>
      </w:r>
      <w:r w:rsidRPr="00530B93">
        <w:rPr>
          <w:lang w:val="sq-AL"/>
        </w:rPr>
        <w:t xml:space="preserve"> mungesë</w:t>
      </w:r>
      <w:r w:rsidR="008A0376" w:rsidRPr="00530B93">
        <w:rPr>
          <w:lang w:val="sq-AL"/>
        </w:rPr>
        <w:t xml:space="preserve"> të</w:t>
      </w:r>
      <w:r w:rsidRPr="00530B93">
        <w:rPr>
          <w:lang w:val="sq-AL"/>
        </w:rPr>
        <w:t xml:space="preserve"> </w:t>
      </w:r>
      <w:r w:rsidR="0004356A" w:rsidRPr="00530B93">
        <w:rPr>
          <w:lang w:val="sq-AL"/>
        </w:rPr>
        <w:t>pjes</w:t>
      </w:r>
      <w:r w:rsidR="008417CE" w:rsidRPr="00530B93">
        <w:rPr>
          <w:lang w:val="sq-AL"/>
        </w:rPr>
        <w:t>ë</w:t>
      </w:r>
      <w:r w:rsidR="0004356A" w:rsidRPr="00530B93">
        <w:rPr>
          <w:lang w:val="sq-AL"/>
        </w:rPr>
        <w:t>marrjes</w:t>
      </w:r>
      <w:r w:rsidR="00F00DC5" w:rsidRPr="00530B93">
        <w:rPr>
          <w:lang w:val="sq-AL"/>
        </w:rPr>
        <w:t xml:space="preserve"> kuptimplotë</w:t>
      </w:r>
      <w:r w:rsidR="0004356A" w:rsidRPr="00530B93">
        <w:rPr>
          <w:rStyle w:val="FootnoteReference"/>
          <w:lang w:val="sq-AL"/>
        </w:rPr>
        <w:footnoteReference w:id="4"/>
      </w:r>
      <w:r w:rsidRPr="00530B93">
        <w:rPr>
          <w:lang w:val="sq-AL"/>
        </w:rPr>
        <w:t xml:space="preserve"> të qytetarëve në vendimet </w:t>
      </w:r>
      <w:r w:rsidR="0004356A" w:rsidRPr="00530B93">
        <w:rPr>
          <w:lang w:val="sq-AL"/>
        </w:rPr>
        <w:t>ose</w:t>
      </w:r>
      <w:r w:rsidRPr="00530B93">
        <w:rPr>
          <w:lang w:val="sq-AL"/>
        </w:rPr>
        <w:t xml:space="preserve"> politika</w:t>
      </w:r>
      <w:r w:rsidR="0004356A" w:rsidRPr="00530B93">
        <w:rPr>
          <w:lang w:val="sq-AL"/>
        </w:rPr>
        <w:t xml:space="preserve">t </w:t>
      </w:r>
      <w:r w:rsidR="00916E63" w:rsidRPr="00530B93">
        <w:rPr>
          <w:lang w:val="sq-AL"/>
        </w:rPr>
        <w:t>lokale</w:t>
      </w:r>
      <w:r w:rsidR="0004356A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dhe të tregojnë se si pjesëmarrja e vërtetë e qytetarëve në konsultimet publike mund të kontribuojë në përmirësimin e hartimit të politikave </w:t>
      </w:r>
      <w:r w:rsidR="00916E63" w:rsidRPr="00530B93">
        <w:rPr>
          <w:lang w:val="sq-AL"/>
        </w:rPr>
        <w:t>lokale</w:t>
      </w:r>
      <w:r w:rsidRPr="00530B93">
        <w:rPr>
          <w:lang w:val="sq-AL"/>
        </w:rPr>
        <w:t xml:space="preserve"> dhe vendimmarrjes. </w:t>
      </w:r>
      <w:proofErr w:type="spellStart"/>
      <w:r w:rsidR="00DE4295" w:rsidRPr="00530B93">
        <w:rPr>
          <w:b/>
          <w:bCs/>
          <w:lang w:val="sq-AL"/>
        </w:rPr>
        <w:t>Aplikant</w:t>
      </w:r>
      <w:r w:rsidR="008417CE" w:rsidRPr="00530B93">
        <w:rPr>
          <w:b/>
          <w:bCs/>
          <w:lang w:val="sq-AL"/>
        </w:rPr>
        <w:t>ë</w:t>
      </w:r>
      <w:r w:rsidR="00DE4295" w:rsidRPr="00530B93">
        <w:rPr>
          <w:b/>
          <w:bCs/>
          <w:lang w:val="sq-AL"/>
        </w:rPr>
        <w:t>t</w:t>
      </w:r>
      <w:proofErr w:type="spellEnd"/>
      <w:r w:rsidR="00DE4295" w:rsidRPr="00530B93">
        <w:rPr>
          <w:b/>
          <w:bCs/>
          <w:lang w:val="sq-AL"/>
        </w:rPr>
        <w:t xml:space="preserve"> që zgjedhin këtë prioritet tematik duhet të përqendrohen në një politik</w:t>
      </w:r>
      <w:r w:rsidR="008417CE" w:rsidRPr="00530B93">
        <w:rPr>
          <w:b/>
          <w:bCs/>
          <w:lang w:val="sq-AL"/>
        </w:rPr>
        <w:t>ë</w:t>
      </w:r>
      <w:r w:rsidR="00DE4295" w:rsidRPr="00530B93">
        <w:rPr>
          <w:b/>
          <w:bCs/>
          <w:lang w:val="sq-AL"/>
        </w:rPr>
        <w:t xml:space="preserve"> </w:t>
      </w:r>
      <w:r w:rsidR="008A0376" w:rsidRPr="00530B93">
        <w:rPr>
          <w:b/>
          <w:bCs/>
          <w:lang w:val="sq-AL"/>
        </w:rPr>
        <w:t>lokale</w:t>
      </w:r>
      <w:r w:rsidR="00DE4295" w:rsidRPr="00530B93">
        <w:rPr>
          <w:b/>
          <w:bCs/>
          <w:lang w:val="sq-AL"/>
        </w:rPr>
        <w:t xml:space="preserve"> </w:t>
      </w:r>
      <w:r w:rsidR="000633D8" w:rsidRPr="00530B93">
        <w:rPr>
          <w:b/>
          <w:bCs/>
          <w:lang w:val="sq-AL"/>
        </w:rPr>
        <w:t>të caktuar</w:t>
      </w:r>
      <w:r w:rsidR="00DE4295" w:rsidRPr="00530B93">
        <w:rPr>
          <w:b/>
          <w:bCs/>
          <w:lang w:val="sq-AL"/>
        </w:rPr>
        <w:t xml:space="preserve"> në </w:t>
      </w:r>
      <w:r w:rsidR="008A0376" w:rsidRPr="00530B93">
        <w:rPr>
          <w:b/>
          <w:bCs/>
          <w:lang w:val="sq-AL"/>
        </w:rPr>
        <w:t xml:space="preserve">aplikimin </w:t>
      </w:r>
      <w:r w:rsidR="008A0376" w:rsidRPr="00530B93">
        <w:rPr>
          <w:b/>
          <w:bCs/>
          <w:lang w:val="sq-AL"/>
        </w:rPr>
        <w:lastRenderedPageBreak/>
        <w:t xml:space="preserve">e tyre për </w:t>
      </w:r>
      <w:r w:rsidR="00DE4295" w:rsidRPr="00530B93">
        <w:rPr>
          <w:b/>
          <w:bCs/>
          <w:lang w:val="sq-AL"/>
        </w:rPr>
        <w:t>projekt.</w:t>
      </w:r>
      <w:r w:rsidR="00DE4295" w:rsidRPr="00530B93">
        <w:rPr>
          <w:lang w:val="sq-AL"/>
        </w:rPr>
        <w:t xml:space="preserve"> </w:t>
      </w:r>
      <w:r w:rsidRPr="00530B93">
        <w:rPr>
          <w:lang w:val="sq-AL"/>
        </w:rPr>
        <w:t>Zgjidhjet e propozuara brenda kë</w:t>
      </w:r>
      <w:r w:rsidR="003A4554" w:rsidRPr="00530B93">
        <w:rPr>
          <w:lang w:val="sq-AL"/>
        </w:rPr>
        <w:t>tij prioriteti tematik d</w:t>
      </w:r>
      <w:r w:rsidRPr="00530B93">
        <w:rPr>
          <w:lang w:val="sq-AL"/>
        </w:rPr>
        <w:t xml:space="preserve">uhet të shërbejnë si shembuj </w:t>
      </w:r>
      <w:r w:rsidR="00777407" w:rsidRPr="00530B93">
        <w:rPr>
          <w:lang w:val="sq-AL"/>
        </w:rPr>
        <w:t xml:space="preserve">praktikash </w:t>
      </w:r>
      <w:r w:rsidRPr="00530B93">
        <w:rPr>
          <w:lang w:val="sq-AL"/>
        </w:rPr>
        <w:t xml:space="preserve">të mira dhe të inkurajojnë dhe </w:t>
      </w:r>
      <w:r w:rsidR="008A0376" w:rsidRPr="00530B93">
        <w:rPr>
          <w:lang w:val="sq-AL"/>
        </w:rPr>
        <w:t>orientojnë</w:t>
      </w:r>
      <w:r w:rsidRPr="00530B93">
        <w:rPr>
          <w:lang w:val="sq-AL"/>
        </w:rPr>
        <w:t xml:space="preserve"> pjesëmarrjen e qytetarëve në konsultimet publike </w:t>
      </w:r>
      <w:r w:rsidR="003A4554" w:rsidRPr="00530B93">
        <w:rPr>
          <w:lang w:val="sq-AL"/>
        </w:rPr>
        <w:t>t</w:t>
      </w:r>
      <w:r w:rsidR="008417CE" w:rsidRPr="00530B93">
        <w:rPr>
          <w:lang w:val="sq-AL"/>
        </w:rPr>
        <w:t>ë</w:t>
      </w:r>
      <w:r w:rsidR="003A4554" w:rsidRPr="00530B93">
        <w:rPr>
          <w:lang w:val="sq-AL"/>
        </w:rPr>
        <w:t xml:space="preserve"> ardhshme </w:t>
      </w:r>
      <w:r w:rsidRPr="00530B93">
        <w:rPr>
          <w:lang w:val="sq-AL"/>
        </w:rPr>
        <w:t xml:space="preserve">në nivel </w:t>
      </w:r>
      <w:r w:rsidR="008A0376" w:rsidRPr="00530B93">
        <w:rPr>
          <w:lang w:val="sq-AL"/>
        </w:rPr>
        <w:t>lokal</w:t>
      </w:r>
      <w:r w:rsidRPr="00530B93">
        <w:rPr>
          <w:lang w:val="sq-AL"/>
        </w:rPr>
        <w:t xml:space="preserve">. Projektet nën këtë prioritet tematik duhet të tregojnë se vetëm vendimet e politikave që realisht </w:t>
      </w:r>
      <w:r w:rsidR="00777407" w:rsidRPr="00530B93">
        <w:rPr>
          <w:lang w:val="sq-AL"/>
        </w:rPr>
        <w:t>p</w:t>
      </w:r>
      <w:r w:rsidR="008417CE" w:rsidRPr="00530B93">
        <w:rPr>
          <w:lang w:val="sq-AL"/>
        </w:rPr>
        <w:t>ë</w:t>
      </w:r>
      <w:r w:rsidR="00777407" w:rsidRPr="00530B93">
        <w:rPr>
          <w:lang w:val="sq-AL"/>
        </w:rPr>
        <w:t xml:space="preserve">rputhen </w:t>
      </w:r>
      <w:r w:rsidRPr="00530B93">
        <w:rPr>
          <w:lang w:val="sq-AL"/>
        </w:rPr>
        <w:t xml:space="preserve">me prioritetet dhe shqetësimet e komunitetit </w:t>
      </w:r>
      <w:r w:rsidR="008A0376" w:rsidRPr="00530B93">
        <w:rPr>
          <w:lang w:val="sq-AL"/>
        </w:rPr>
        <w:t>lokal</w:t>
      </w:r>
      <w:r w:rsidRPr="00530B93">
        <w:rPr>
          <w:lang w:val="sq-AL"/>
        </w:rPr>
        <w:t xml:space="preserve">, përforcojnë ndjenjën e pronësisë qytetare dhe urën ndërmjet qytetarëve dhe pushtetit </w:t>
      </w:r>
      <w:r w:rsidR="008A0376" w:rsidRPr="00530B93">
        <w:rPr>
          <w:lang w:val="sq-AL"/>
        </w:rPr>
        <w:t>lokal</w:t>
      </w:r>
      <w:r w:rsidRPr="00530B93">
        <w:rPr>
          <w:lang w:val="sq-AL"/>
        </w:rPr>
        <w:t>.</w:t>
      </w:r>
    </w:p>
    <w:p w14:paraId="0AF0475C" w14:textId="373898EC" w:rsidR="00C7240F" w:rsidRPr="00530B93" w:rsidRDefault="00C7240F" w:rsidP="008B5E2A">
      <w:pPr>
        <w:pStyle w:val="BodyTextWeBER"/>
        <w:numPr>
          <w:ilvl w:val="0"/>
          <w:numId w:val="17"/>
        </w:numPr>
        <w:rPr>
          <w:lang w:val="sq-AL"/>
        </w:rPr>
      </w:pPr>
      <w:proofErr w:type="spellStart"/>
      <w:r w:rsidRPr="00530B93">
        <w:rPr>
          <w:b/>
          <w:bCs/>
          <w:lang w:val="sq-AL"/>
        </w:rPr>
        <w:t>Buxhetimi</w:t>
      </w:r>
      <w:proofErr w:type="spellEnd"/>
      <w:r w:rsidRPr="00530B93">
        <w:rPr>
          <w:b/>
          <w:bCs/>
          <w:lang w:val="sq-AL"/>
        </w:rPr>
        <w:t xml:space="preserve"> me </w:t>
      </w:r>
      <w:r w:rsidR="00777407" w:rsidRPr="00530B93">
        <w:rPr>
          <w:b/>
          <w:bCs/>
          <w:lang w:val="sq-AL"/>
        </w:rPr>
        <w:t>pjesëmarrje</w:t>
      </w:r>
      <w:r w:rsidRPr="00530B93">
        <w:rPr>
          <w:b/>
          <w:bCs/>
          <w:lang w:val="sq-AL"/>
        </w:rPr>
        <w:t xml:space="preserve">: </w:t>
      </w:r>
      <w:r w:rsidRPr="00530B93">
        <w:rPr>
          <w:lang w:val="sq-AL"/>
        </w:rPr>
        <w:t>Projekt propozime</w:t>
      </w:r>
      <w:r w:rsidR="00114005" w:rsidRPr="00530B93">
        <w:rPr>
          <w:lang w:val="sq-AL"/>
        </w:rPr>
        <w:t>t</w:t>
      </w:r>
      <w:r w:rsidRPr="00530B93">
        <w:rPr>
          <w:lang w:val="sq-AL"/>
        </w:rPr>
        <w:t xml:space="preserve"> </w:t>
      </w:r>
      <w:r w:rsidR="003A4554" w:rsidRPr="00530B93">
        <w:rPr>
          <w:lang w:val="sq-AL"/>
        </w:rPr>
        <w:t>n</w:t>
      </w:r>
      <w:r w:rsidR="008417CE" w:rsidRPr="00530B93">
        <w:rPr>
          <w:lang w:val="sq-AL"/>
        </w:rPr>
        <w:t>ë</w:t>
      </w:r>
      <w:r w:rsidR="003A4554" w:rsidRPr="00530B93">
        <w:rPr>
          <w:lang w:val="sq-AL"/>
        </w:rPr>
        <w:t>n k</w:t>
      </w:r>
      <w:r w:rsidR="008417CE" w:rsidRPr="00530B93">
        <w:rPr>
          <w:lang w:val="sq-AL"/>
        </w:rPr>
        <w:t>ë</w:t>
      </w:r>
      <w:r w:rsidR="003A4554" w:rsidRPr="00530B93">
        <w:rPr>
          <w:lang w:val="sq-AL"/>
        </w:rPr>
        <w:t>t</w:t>
      </w:r>
      <w:r w:rsidR="008417CE" w:rsidRPr="00530B93">
        <w:rPr>
          <w:lang w:val="sq-AL"/>
        </w:rPr>
        <w:t>ë</w:t>
      </w:r>
      <w:r w:rsidR="003A4554" w:rsidRPr="00530B93">
        <w:rPr>
          <w:lang w:val="sq-AL"/>
        </w:rPr>
        <w:t xml:space="preserve"> prioritet tematik pritet q</w:t>
      </w:r>
      <w:r w:rsidR="008417CE" w:rsidRPr="00530B93">
        <w:rPr>
          <w:lang w:val="sq-AL"/>
        </w:rPr>
        <w:t>ë</w:t>
      </w:r>
      <w:r w:rsidR="003A4554" w:rsidRPr="00530B93">
        <w:rPr>
          <w:lang w:val="sq-AL"/>
        </w:rPr>
        <w:t xml:space="preserve"> t</w:t>
      </w:r>
      <w:r w:rsidR="008417CE" w:rsidRPr="00530B93">
        <w:rPr>
          <w:lang w:val="sq-AL"/>
        </w:rPr>
        <w:t>ë</w:t>
      </w:r>
      <w:r w:rsidR="003A4554" w:rsidRPr="00530B93">
        <w:rPr>
          <w:lang w:val="sq-AL"/>
        </w:rPr>
        <w:t xml:space="preserve"> zgjidhin </w:t>
      </w:r>
      <w:r w:rsidR="008A0376" w:rsidRPr="00530B93">
        <w:rPr>
          <w:lang w:val="sq-AL"/>
        </w:rPr>
        <w:t xml:space="preserve">problematikat </w:t>
      </w:r>
      <w:r w:rsidRPr="00530B93">
        <w:rPr>
          <w:lang w:val="sq-AL"/>
        </w:rPr>
        <w:t>që lidhen me pjesëmarrjen kuptimplot</w:t>
      </w:r>
      <w:r w:rsidR="00C001E2" w:rsidRPr="00530B93">
        <w:rPr>
          <w:lang w:val="sq-AL"/>
        </w:rPr>
        <w:t>ë</w:t>
      </w:r>
      <w:r w:rsidRPr="00530B93">
        <w:rPr>
          <w:lang w:val="sq-AL"/>
        </w:rPr>
        <w:t xml:space="preserve"> të qytetarëve në planifikimin dhe shpërndarjen e buxhe</w:t>
      </w:r>
      <w:r w:rsidR="00C001E2" w:rsidRPr="00530B93">
        <w:rPr>
          <w:lang w:val="sq-AL"/>
        </w:rPr>
        <w:t>ti</w:t>
      </w:r>
      <w:r w:rsidR="00F970CF" w:rsidRPr="00530B93">
        <w:rPr>
          <w:lang w:val="sq-AL"/>
        </w:rPr>
        <w:t xml:space="preserve">t </w:t>
      </w:r>
      <w:r w:rsidR="006747E3">
        <w:rPr>
          <w:lang w:val="sq-AL"/>
        </w:rPr>
        <w:t>lokal</w:t>
      </w:r>
      <w:r w:rsidRPr="00530B93">
        <w:rPr>
          <w:lang w:val="sq-AL"/>
        </w:rPr>
        <w:t>.</w:t>
      </w:r>
      <w:r w:rsidR="003A4554" w:rsidRPr="00530B93">
        <w:rPr>
          <w:lang w:val="sq-AL"/>
        </w:rPr>
        <w:t xml:space="preserve"> </w:t>
      </w:r>
      <w:proofErr w:type="spellStart"/>
      <w:r w:rsidR="003A4554" w:rsidRPr="00530B93">
        <w:rPr>
          <w:b/>
          <w:bCs/>
          <w:lang w:val="sq-AL"/>
        </w:rPr>
        <w:t>Aplikant</w:t>
      </w:r>
      <w:r w:rsidR="008417CE" w:rsidRPr="00530B93">
        <w:rPr>
          <w:b/>
          <w:bCs/>
          <w:lang w:val="sq-AL"/>
        </w:rPr>
        <w:t>ë</w:t>
      </w:r>
      <w:r w:rsidR="003A4554" w:rsidRPr="00530B93">
        <w:rPr>
          <w:b/>
          <w:bCs/>
          <w:lang w:val="sq-AL"/>
        </w:rPr>
        <w:t>t</w:t>
      </w:r>
      <w:proofErr w:type="spellEnd"/>
      <w:r w:rsidR="003A4554" w:rsidRPr="00530B93">
        <w:rPr>
          <w:b/>
          <w:bCs/>
          <w:lang w:val="sq-AL"/>
        </w:rPr>
        <w:t xml:space="preserve"> që zgjedhin këtë prioritet tematik duhet të përqendrohen vetëm në një projekt të caktuar në buxhetin </w:t>
      </w:r>
      <w:r w:rsidR="00B02263">
        <w:rPr>
          <w:b/>
          <w:bCs/>
          <w:lang w:val="sq-AL"/>
        </w:rPr>
        <w:t>lokal</w:t>
      </w:r>
      <w:r w:rsidR="003A4554" w:rsidRPr="00530B93">
        <w:rPr>
          <w:b/>
          <w:bCs/>
          <w:lang w:val="sq-AL"/>
        </w:rPr>
        <w:t>.</w:t>
      </w:r>
      <w:r w:rsidR="003A4554" w:rsidRPr="00530B93">
        <w:rPr>
          <w:lang w:val="sq-AL"/>
        </w:rPr>
        <w:t xml:space="preserve"> Nëse </w:t>
      </w:r>
      <w:r w:rsidR="008A0376" w:rsidRPr="00530B93">
        <w:rPr>
          <w:lang w:val="sq-AL"/>
        </w:rPr>
        <w:t>komuna</w:t>
      </w:r>
      <w:r w:rsidR="002B267F">
        <w:rPr>
          <w:lang w:val="sq-AL"/>
        </w:rPr>
        <w:t>/ bashkia</w:t>
      </w:r>
      <w:r w:rsidR="003A4554" w:rsidRPr="00530B93">
        <w:rPr>
          <w:lang w:val="sq-AL"/>
        </w:rPr>
        <w:t xml:space="preserve"> </w:t>
      </w:r>
      <w:proofErr w:type="spellStart"/>
      <w:r w:rsidR="008A0376" w:rsidRPr="00530B93">
        <w:rPr>
          <w:lang w:val="sq-AL"/>
        </w:rPr>
        <w:t>implementon</w:t>
      </w:r>
      <w:proofErr w:type="spellEnd"/>
      <w:r w:rsidR="003A4554" w:rsidRPr="00530B93">
        <w:rPr>
          <w:lang w:val="sq-AL"/>
        </w:rPr>
        <w:t xml:space="preserve"> tashmë </w:t>
      </w:r>
      <w:proofErr w:type="spellStart"/>
      <w:r w:rsidR="003A4554" w:rsidRPr="00530B93">
        <w:rPr>
          <w:lang w:val="sq-AL"/>
        </w:rPr>
        <w:t>buxhetimin</w:t>
      </w:r>
      <w:proofErr w:type="spellEnd"/>
      <w:r w:rsidR="003A4554" w:rsidRPr="00530B93">
        <w:rPr>
          <w:lang w:val="sq-AL"/>
        </w:rPr>
        <w:t xml:space="preserve"> me pjes</w:t>
      </w:r>
      <w:r w:rsidR="008417CE" w:rsidRPr="00530B93">
        <w:rPr>
          <w:lang w:val="sq-AL"/>
        </w:rPr>
        <w:t>ë</w:t>
      </w:r>
      <w:r w:rsidR="003A4554" w:rsidRPr="00530B93">
        <w:rPr>
          <w:lang w:val="sq-AL"/>
        </w:rPr>
        <w:t>marrje, projekti nën këtë prioritet tematik duhet të angazhohet në procedurë nëse është e mundur. Nëse jo, duhet të simulojnë procesin përmes projektit të tyre.</w:t>
      </w:r>
      <w:r w:rsidRPr="00530B93">
        <w:rPr>
          <w:lang w:val="sq-AL"/>
        </w:rPr>
        <w:t xml:space="preserve"> Këto projekte duhet t'i angazhojnë qytetarët në procesin e planifikimit buxhetor, duke </w:t>
      </w:r>
      <w:proofErr w:type="spellStart"/>
      <w:r w:rsidRPr="00530B93">
        <w:rPr>
          <w:lang w:val="sq-AL"/>
        </w:rPr>
        <w:t>prioritizuar</w:t>
      </w:r>
      <w:proofErr w:type="spellEnd"/>
      <w:r w:rsidRPr="00530B93">
        <w:rPr>
          <w:lang w:val="sq-AL"/>
        </w:rPr>
        <w:t xml:space="preserve"> nevojat e qytetarëve dhe duke siguruar transparencë në vendimet buxhetore. </w:t>
      </w:r>
      <w:r w:rsidR="00AF0244" w:rsidRPr="00530B93">
        <w:rPr>
          <w:lang w:val="sq-AL"/>
        </w:rPr>
        <w:t>I</w:t>
      </w:r>
      <w:r w:rsidRPr="00530B93">
        <w:rPr>
          <w:lang w:val="sq-AL"/>
        </w:rPr>
        <w:t>niciativa</w:t>
      </w:r>
      <w:r w:rsidR="00AF0244" w:rsidRPr="00530B93">
        <w:rPr>
          <w:lang w:val="sq-AL"/>
        </w:rPr>
        <w:t>t</w:t>
      </w:r>
      <w:r w:rsidRPr="00530B93">
        <w:rPr>
          <w:lang w:val="sq-AL"/>
        </w:rPr>
        <w:t xml:space="preserve"> mund të kenë prioritet projekte </w:t>
      </w:r>
      <w:r w:rsidR="008A0376" w:rsidRPr="00530B93">
        <w:rPr>
          <w:lang w:val="sq-AL"/>
        </w:rPr>
        <w:t>të caktuara</w:t>
      </w:r>
      <w:r w:rsidRPr="00530B93">
        <w:rPr>
          <w:lang w:val="sq-AL"/>
        </w:rPr>
        <w:t xml:space="preserve"> të nivelit </w:t>
      </w:r>
      <w:r w:rsidR="008A0376" w:rsidRPr="00530B93">
        <w:rPr>
          <w:lang w:val="sq-AL"/>
        </w:rPr>
        <w:t>lokal</w:t>
      </w:r>
      <w:r w:rsidRPr="00530B93">
        <w:rPr>
          <w:lang w:val="sq-AL"/>
        </w:rPr>
        <w:t xml:space="preserve"> për konsultim me qytetarët që </w:t>
      </w:r>
      <w:r w:rsidR="008A0376" w:rsidRPr="00530B93">
        <w:rPr>
          <w:lang w:val="sq-AL"/>
        </w:rPr>
        <w:t>udhëzojnë</w:t>
      </w:r>
      <w:r w:rsidRPr="00530B93">
        <w:rPr>
          <w:lang w:val="sq-AL"/>
        </w:rPr>
        <w:t xml:space="preserve"> në </w:t>
      </w:r>
      <w:r w:rsidR="00AF0244" w:rsidRPr="00530B93">
        <w:rPr>
          <w:lang w:val="sq-AL"/>
        </w:rPr>
        <w:t xml:space="preserve">zhvillimin e </w:t>
      </w:r>
      <w:r w:rsidRPr="00530B93">
        <w:rPr>
          <w:lang w:val="sq-AL"/>
        </w:rPr>
        <w:t>buxheti</w:t>
      </w:r>
      <w:r w:rsidR="00AF0244" w:rsidRPr="00530B93">
        <w:rPr>
          <w:lang w:val="sq-AL"/>
        </w:rPr>
        <w:t>t</w:t>
      </w:r>
      <w:r w:rsidRPr="00530B93">
        <w:rPr>
          <w:lang w:val="sq-AL"/>
        </w:rPr>
        <w:t xml:space="preserve"> që paraqet qartë nevojat dhe aspiratat e vërteta të </w:t>
      </w:r>
      <w:r w:rsidR="00270132" w:rsidRPr="00530B93">
        <w:rPr>
          <w:lang w:val="sq-AL"/>
        </w:rPr>
        <w:t>shoqërisë</w:t>
      </w:r>
      <w:r w:rsidRPr="00530B93">
        <w:rPr>
          <w:lang w:val="sq-AL"/>
        </w:rPr>
        <w:t xml:space="preserve">. Angazhimi i qytetarëve në projekte nën këtë prioritet tematik do të promovojë vendime transparente buxhetore dhe do të </w:t>
      </w:r>
      <w:r w:rsidR="00270132" w:rsidRPr="00530B93">
        <w:rPr>
          <w:lang w:val="sq-AL"/>
        </w:rPr>
        <w:t xml:space="preserve">inkurajoj qytetarët në </w:t>
      </w:r>
      <w:r w:rsidRPr="00530B93">
        <w:rPr>
          <w:lang w:val="sq-AL"/>
        </w:rPr>
        <w:t>ndjenjën e pronësisë dhe përgjegjësisë mbi mënyrën se si përdoren fondet publike.</w:t>
      </w:r>
    </w:p>
    <w:p w14:paraId="3EEE5DB4" w14:textId="297F1B6F" w:rsidR="00C7240F" w:rsidRPr="00530B93" w:rsidRDefault="00C7240F" w:rsidP="008B5E2A">
      <w:pPr>
        <w:pStyle w:val="BodyTextWeBER"/>
        <w:numPr>
          <w:ilvl w:val="0"/>
          <w:numId w:val="17"/>
        </w:numPr>
        <w:rPr>
          <w:lang w:val="sq-AL"/>
        </w:rPr>
      </w:pPr>
      <w:r w:rsidRPr="00530B93">
        <w:rPr>
          <w:b/>
          <w:bCs/>
          <w:lang w:val="sq-AL"/>
        </w:rPr>
        <w:t xml:space="preserve">Përmirësimi i </w:t>
      </w:r>
      <w:r w:rsidR="00DF09D9" w:rsidRPr="00530B93">
        <w:rPr>
          <w:b/>
          <w:bCs/>
          <w:lang w:val="sq-AL"/>
        </w:rPr>
        <w:t>o</w:t>
      </w:r>
      <w:r w:rsidRPr="00530B93">
        <w:rPr>
          <w:b/>
          <w:bCs/>
          <w:lang w:val="sq-AL"/>
        </w:rPr>
        <w:t xml:space="preserve">frimit të </w:t>
      </w:r>
      <w:r w:rsidR="00DF09D9" w:rsidRPr="00530B93">
        <w:rPr>
          <w:b/>
          <w:bCs/>
          <w:lang w:val="sq-AL"/>
        </w:rPr>
        <w:t>s</w:t>
      </w:r>
      <w:r w:rsidRPr="00530B93">
        <w:rPr>
          <w:b/>
          <w:bCs/>
          <w:lang w:val="sq-AL"/>
        </w:rPr>
        <w:t>hërbimit</w:t>
      </w:r>
      <w:r w:rsidRPr="00530B93">
        <w:rPr>
          <w:lang w:val="sq-AL"/>
        </w:rPr>
        <w:t xml:space="preserve">: Ky prioritet </w:t>
      </w:r>
      <w:r w:rsidR="00AF0244" w:rsidRPr="00530B93">
        <w:rPr>
          <w:lang w:val="sq-AL"/>
        </w:rPr>
        <w:t xml:space="preserve">tematik </w:t>
      </w:r>
      <w:r w:rsidRPr="00530B93">
        <w:rPr>
          <w:lang w:val="sq-AL"/>
        </w:rPr>
        <w:t xml:space="preserve">vë në pah iniciativat që synojnë të zgjidhin </w:t>
      </w:r>
      <w:r w:rsidR="00270132" w:rsidRPr="00530B93">
        <w:rPr>
          <w:lang w:val="sq-AL"/>
        </w:rPr>
        <w:t>problematikat</w:t>
      </w:r>
      <w:r w:rsidRPr="00530B93">
        <w:rPr>
          <w:lang w:val="sq-AL"/>
        </w:rPr>
        <w:t xml:space="preserve"> që </w:t>
      </w:r>
      <w:r w:rsidR="00270132" w:rsidRPr="00530B93">
        <w:rPr>
          <w:lang w:val="sq-AL"/>
        </w:rPr>
        <w:t>ndër</w:t>
      </w:r>
      <w:r w:rsidRPr="00530B93">
        <w:rPr>
          <w:lang w:val="sq-AL"/>
        </w:rPr>
        <w:t xml:space="preserve">lidhen me cilësinë dhe </w:t>
      </w:r>
      <w:r w:rsidR="00270132" w:rsidRPr="00530B93">
        <w:rPr>
          <w:lang w:val="sq-AL"/>
        </w:rPr>
        <w:t>qasjen</w:t>
      </w:r>
      <w:r w:rsidRPr="00530B93">
        <w:rPr>
          <w:lang w:val="sq-AL"/>
        </w:rPr>
        <w:t xml:space="preserve"> </w:t>
      </w:r>
      <w:r w:rsidR="0035195E" w:rsidRPr="00530B93">
        <w:rPr>
          <w:lang w:val="sq-AL"/>
        </w:rPr>
        <w:t>në</w:t>
      </w:r>
      <w:r w:rsidRPr="00530B93">
        <w:rPr>
          <w:lang w:val="sq-AL"/>
        </w:rPr>
        <w:t xml:space="preserve"> shërbime</w:t>
      </w:r>
      <w:r w:rsidR="0035195E" w:rsidRPr="00530B93">
        <w:rPr>
          <w:lang w:val="sq-AL"/>
        </w:rPr>
        <w:t>t</w:t>
      </w:r>
      <w:r w:rsidRPr="00530B93">
        <w:rPr>
          <w:lang w:val="sq-AL"/>
        </w:rPr>
        <w:t xml:space="preserve"> </w:t>
      </w:r>
      <w:r w:rsidR="00270132" w:rsidRPr="00530B93">
        <w:rPr>
          <w:lang w:val="sq-AL"/>
        </w:rPr>
        <w:t>lokale</w:t>
      </w:r>
      <w:r w:rsidRPr="00530B93">
        <w:rPr>
          <w:lang w:val="sq-AL"/>
        </w:rPr>
        <w:t xml:space="preserve"> administrative dhe të specializuara, duke përfshirë shërbimet </w:t>
      </w:r>
      <w:r w:rsidR="0035195E" w:rsidRPr="00530B93">
        <w:rPr>
          <w:lang w:val="sq-AL"/>
        </w:rPr>
        <w:t xml:space="preserve">publike </w:t>
      </w:r>
      <w:r w:rsidRPr="00530B93">
        <w:rPr>
          <w:lang w:val="sq-AL"/>
        </w:rPr>
        <w:t>komunale</w:t>
      </w:r>
      <w:r w:rsidR="002B267F">
        <w:rPr>
          <w:lang w:val="sq-AL"/>
        </w:rPr>
        <w:t>/ bashkiake</w:t>
      </w:r>
      <w:r w:rsidRPr="00530B93">
        <w:rPr>
          <w:lang w:val="sq-AL"/>
        </w:rPr>
        <w:t xml:space="preserve">. </w:t>
      </w:r>
      <w:r w:rsidR="00AF0244" w:rsidRPr="00530B93">
        <w:rPr>
          <w:lang w:val="sq-AL"/>
        </w:rPr>
        <w:t>Projekt propozimet n</w:t>
      </w:r>
      <w:r w:rsidR="008417CE" w:rsidRPr="00530B93">
        <w:rPr>
          <w:lang w:val="sq-AL"/>
        </w:rPr>
        <w:t>ë</w:t>
      </w:r>
      <w:r w:rsidR="00AF0244" w:rsidRPr="00530B93">
        <w:rPr>
          <w:lang w:val="sq-AL"/>
        </w:rPr>
        <w:t>n</w:t>
      </w:r>
      <w:r w:rsidRPr="00530B93">
        <w:rPr>
          <w:lang w:val="sq-AL"/>
        </w:rPr>
        <w:t xml:space="preserve"> këtë prioritet duhet t'i vendosin qytetarët në qendër të përmirësimit të shërbimeve</w:t>
      </w:r>
      <w:r w:rsidR="00AF0244" w:rsidRPr="00530B93">
        <w:rPr>
          <w:lang w:val="sq-AL"/>
        </w:rPr>
        <w:t xml:space="preserve"> dhe t</w:t>
      </w:r>
      <w:r w:rsidR="008417CE" w:rsidRPr="00530B93">
        <w:rPr>
          <w:lang w:val="sq-AL"/>
        </w:rPr>
        <w:t>ë</w:t>
      </w:r>
      <w:r w:rsidR="00AF0244" w:rsidRPr="00530B93">
        <w:rPr>
          <w:lang w:val="sq-AL"/>
        </w:rPr>
        <w:t xml:space="preserve"> konsiderojn</w:t>
      </w:r>
      <w:r w:rsidR="008417CE" w:rsidRPr="00530B93">
        <w:rPr>
          <w:lang w:val="sq-AL"/>
        </w:rPr>
        <w:t>ë</w:t>
      </w:r>
      <w:r w:rsidR="00AF0244" w:rsidRPr="00530B93">
        <w:rPr>
          <w:lang w:val="sq-AL"/>
        </w:rPr>
        <w:t xml:space="preserve"> p</w:t>
      </w:r>
      <w:r w:rsidR="008417CE" w:rsidRPr="00530B93">
        <w:rPr>
          <w:lang w:val="sq-AL"/>
        </w:rPr>
        <w:t>ë</w:t>
      </w:r>
      <w:r w:rsidR="00AF0244" w:rsidRPr="00530B93">
        <w:rPr>
          <w:lang w:val="sq-AL"/>
        </w:rPr>
        <w:t>rd</w:t>
      </w:r>
      <w:r w:rsidR="00DF09D9" w:rsidRPr="00530B93">
        <w:rPr>
          <w:lang w:val="sq-AL"/>
        </w:rPr>
        <w:t>o</w:t>
      </w:r>
      <w:r w:rsidR="00AF0244" w:rsidRPr="00530B93">
        <w:rPr>
          <w:lang w:val="sq-AL"/>
        </w:rPr>
        <w:t xml:space="preserve">rimin e mjeteve </w:t>
      </w:r>
      <w:proofErr w:type="spellStart"/>
      <w:r w:rsidR="00AF0244" w:rsidRPr="00530B93">
        <w:rPr>
          <w:lang w:val="sq-AL"/>
        </w:rPr>
        <w:t>dixhitale</w:t>
      </w:r>
      <w:proofErr w:type="spellEnd"/>
      <w:r w:rsidR="00AF0244" w:rsidRPr="00530B93">
        <w:rPr>
          <w:lang w:val="sq-AL"/>
        </w:rPr>
        <w:t xml:space="preserve"> p</w:t>
      </w:r>
      <w:r w:rsidR="008417CE" w:rsidRPr="00530B93">
        <w:rPr>
          <w:lang w:val="sq-AL"/>
        </w:rPr>
        <w:t>ë</w:t>
      </w:r>
      <w:r w:rsidR="00AF0244" w:rsidRPr="00530B93">
        <w:rPr>
          <w:lang w:val="sq-AL"/>
        </w:rPr>
        <w:t>r t’</w:t>
      </w:r>
      <w:r w:rsidR="00DF09D9" w:rsidRPr="00530B93">
        <w:rPr>
          <w:lang w:val="sq-AL"/>
        </w:rPr>
        <w:t>i</w:t>
      </w:r>
      <w:r w:rsidR="00AF0244" w:rsidRPr="00530B93">
        <w:rPr>
          <w:lang w:val="sq-AL"/>
        </w:rPr>
        <w:t xml:space="preserve"> adresuar m</w:t>
      </w:r>
      <w:r w:rsidR="008417CE" w:rsidRPr="00530B93">
        <w:rPr>
          <w:lang w:val="sq-AL"/>
        </w:rPr>
        <w:t>ë</w:t>
      </w:r>
      <w:r w:rsidR="00AF0244" w:rsidRPr="00530B93">
        <w:rPr>
          <w:lang w:val="sq-AL"/>
        </w:rPr>
        <w:t xml:space="preserve"> mir</w:t>
      </w:r>
      <w:r w:rsidR="008417CE" w:rsidRPr="00530B93">
        <w:rPr>
          <w:lang w:val="sq-AL"/>
        </w:rPr>
        <w:t>ë</w:t>
      </w:r>
      <w:r w:rsidR="00AF0244" w:rsidRPr="00530B93">
        <w:rPr>
          <w:lang w:val="sq-AL"/>
        </w:rPr>
        <w:t xml:space="preserve"> nevojat e </w:t>
      </w:r>
      <w:r w:rsidR="0035195E" w:rsidRPr="00530B93">
        <w:rPr>
          <w:lang w:val="sq-AL"/>
        </w:rPr>
        <w:t>tyre</w:t>
      </w:r>
      <w:r w:rsidR="00AF0244" w:rsidRPr="00530B93">
        <w:rPr>
          <w:lang w:val="sq-AL"/>
        </w:rPr>
        <w:t>.</w:t>
      </w:r>
      <w:r w:rsidRPr="00530B93">
        <w:rPr>
          <w:lang w:val="sq-AL"/>
        </w:rPr>
        <w:t xml:space="preserve"> Në qendër të kësaj qasjeje është angazhimi i qytetarëve </w:t>
      </w:r>
      <w:r w:rsidR="0035195E" w:rsidRPr="00530B93">
        <w:rPr>
          <w:lang w:val="sq-AL"/>
        </w:rPr>
        <w:t>në krijimin e përbashkët të</w:t>
      </w:r>
      <w:r w:rsidRPr="00530B93">
        <w:rPr>
          <w:lang w:val="sq-AL"/>
        </w:rPr>
        <w:t xml:space="preserve"> mekanizmave të përmirësuar të ofrimit të shërbimeve. Iniciativat duhet të prodhojnë zgjidhje që </w:t>
      </w:r>
      <w:r w:rsidR="00777407" w:rsidRPr="00530B93">
        <w:rPr>
          <w:lang w:val="sq-AL"/>
        </w:rPr>
        <w:t>p</w:t>
      </w:r>
      <w:r w:rsidR="008417CE" w:rsidRPr="00530B93">
        <w:rPr>
          <w:lang w:val="sq-AL"/>
        </w:rPr>
        <w:t>ë</w:t>
      </w:r>
      <w:r w:rsidR="00777407" w:rsidRPr="00530B93">
        <w:rPr>
          <w:lang w:val="sq-AL"/>
        </w:rPr>
        <w:t>rmir</w:t>
      </w:r>
      <w:r w:rsidR="008417CE" w:rsidRPr="00530B93">
        <w:rPr>
          <w:lang w:val="sq-AL"/>
        </w:rPr>
        <w:t>ë</w:t>
      </w:r>
      <w:r w:rsidR="00777407" w:rsidRPr="00530B93">
        <w:rPr>
          <w:lang w:val="sq-AL"/>
        </w:rPr>
        <w:t>sojn</w:t>
      </w:r>
      <w:r w:rsidR="008417CE" w:rsidRPr="00530B93">
        <w:rPr>
          <w:lang w:val="sq-AL"/>
        </w:rPr>
        <w:t>ë</w:t>
      </w:r>
      <w:r w:rsidR="00777407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cilësinë dhe </w:t>
      </w:r>
      <w:r w:rsidR="0035195E" w:rsidRPr="00530B93">
        <w:rPr>
          <w:lang w:val="sq-AL"/>
        </w:rPr>
        <w:t>qasjen në</w:t>
      </w:r>
      <w:r w:rsidRPr="00530B93">
        <w:rPr>
          <w:lang w:val="sq-AL"/>
        </w:rPr>
        <w:t xml:space="preserve"> shërbime</w:t>
      </w:r>
      <w:r w:rsidR="0035195E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dhe nxisin një mjedis ku zëri i qytetarëve jo vetëm që dëgjohet, por edhe integrohet në propozimin e </w:t>
      </w:r>
      <w:proofErr w:type="spellStart"/>
      <w:r w:rsidRPr="00530B93">
        <w:rPr>
          <w:lang w:val="sq-AL"/>
        </w:rPr>
        <w:t>diz</w:t>
      </w:r>
      <w:r w:rsidR="0035195E" w:rsidRPr="00530B93">
        <w:rPr>
          <w:lang w:val="sq-AL"/>
        </w:rPr>
        <w:t>ejnimit</w:t>
      </w:r>
      <w:proofErr w:type="spellEnd"/>
      <w:r w:rsidRPr="00530B93">
        <w:rPr>
          <w:lang w:val="sq-AL"/>
        </w:rPr>
        <w:t xml:space="preserve"> të përmirësuar të shërbimeve.</w:t>
      </w:r>
      <w:r w:rsidR="000F025E" w:rsidRPr="00530B93">
        <w:rPr>
          <w:lang w:val="sq-AL"/>
        </w:rPr>
        <w:t xml:space="preserve"> Mbledhja e komenteve të qytetarëve mbi shërbimet ekzistuese shërben si një bazë, duke mundësuar njohjen e plotë të pikave të forta, dobësive dhe sfidave.</w:t>
      </w:r>
    </w:p>
    <w:p w14:paraId="598D8E97" w14:textId="3670E71E" w:rsidR="00C7240F" w:rsidRPr="00530B93" w:rsidRDefault="00C7240F" w:rsidP="008B5E2A">
      <w:pPr>
        <w:pStyle w:val="BodyTextWeBER"/>
        <w:numPr>
          <w:ilvl w:val="0"/>
          <w:numId w:val="17"/>
        </w:numPr>
        <w:rPr>
          <w:lang w:val="sq-AL"/>
        </w:rPr>
      </w:pPr>
      <w:r w:rsidRPr="00530B93">
        <w:rPr>
          <w:b/>
          <w:bCs/>
          <w:lang w:val="sq-AL"/>
        </w:rPr>
        <w:t xml:space="preserve">Zhvillimi </w:t>
      </w:r>
      <w:r w:rsidR="000F025E" w:rsidRPr="00530B93">
        <w:rPr>
          <w:b/>
          <w:bCs/>
          <w:lang w:val="sq-AL"/>
        </w:rPr>
        <w:t>i hap</w:t>
      </w:r>
      <w:r w:rsidR="008417CE" w:rsidRPr="00530B93">
        <w:rPr>
          <w:b/>
          <w:bCs/>
          <w:lang w:val="sq-AL"/>
        </w:rPr>
        <w:t>ë</w:t>
      </w:r>
      <w:r w:rsidR="000F025E" w:rsidRPr="00530B93">
        <w:rPr>
          <w:b/>
          <w:bCs/>
          <w:lang w:val="sq-AL"/>
        </w:rPr>
        <w:t>si</w:t>
      </w:r>
      <w:r w:rsidR="00BC7DE5" w:rsidRPr="00530B93">
        <w:rPr>
          <w:b/>
          <w:bCs/>
          <w:lang w:val="sq-AL"/>
        </w:rPr>
        <w:t>nor</w:t>
      </w:r>
      <w:r w:rsidR="0035195E" w:rsidRPr="00530B93">
        <w:rPr>
          <w:b/>
          <w:bCs/>
          <w:lang w:val="sq-AL"/>
        </w:rPr>
        <w:t xml:space="preserve"> lokal</w:t>
      </w:r>
      <w:r w:rsidR="000F025E" w:rsidRPr="00530B93">
        <w:rPr>
          <w:b/>
          <w:bCs/>
          <w:lang w:val="sq-AL"/>
        </w:rPr>
        <w:t xml:space="preserve">, </w:t>
      </w:r>
      <w:r w:rsidR="00A1010A" w:rsidRPr="00530B93">
        <w:rPr>
          <w:b/>
          <w:bCs/>
          <w:lang w:val="sq-AL"/>
        </w:rPr>
        <w:t xml:space="preserve">ekonomik </w:t>
      </w:r>
      <w:r w:rsidR="009B589A" w:rsidRPr="00530B93">
        <w:rPr>
          <w:b/>
          <w:bCs/>
          <w:lang w:val="sq-AL"/>
        </w:rPr>
        <w:t xml:space="preserve">dhe </w:t>
      </w:r>
      <w:r w:rsidR="00A1010A" w:rsidRPr="00530B93">
        <w:rPr>
          <w:b/>
          <w:bCs/>
          <w:lang w:val="sq-AL"/>
        </w:rPr>
        <w:t>social</w:t>
      </w:r>
      <w:r w:rsidRPr="00530B93">
        <w:rPr>
          <w:lang w:val="sq-AL"/>
        </w:rPr>
        <w:t xml:space="preserve">: </w:t>
      </w:r>
      <w:r w:rsidR="000F025E" w:rsidRPr="00530B93">
        <w:rPr>
          <w:lang w:val="sq-AL"/>
        </w:rPr>
        <w:t>Projektet e propozuara nën këtë prioritet tematik pr</w:t>
      </w:r>
      <w:r w:rsidR="00BC7DE5" w:rsidRPr="00530B93">
        <w:rPr>
          <w:lang w:val="sq-AL"/>
        </w:rPr>
        <w:t>etendohet</w:t>
      </w:r>
      <w:r w:rsidR="000F025E" w:rsidRPr="00530B93">
        <w:rPr>
          <w:lang w:val="sq-AL"/>
        </w:rPr>
        <w:t xml:space="preserve"> të identifikojnë </w:t>
      </w:r>
      <w:r w:rsidR="00BC7DE5" w:rsidRPr="00530B93">
        <w:rPr>
          <w:lang w:val="sq-AL"/>
        </w:rPr>
        <w:t>problematika</w:t>
      </w:r>
      <w:r w:rsidR="000F025E" w:rsidRPr="00530B93">
        <w:rPr>
          <w:lang w:val="sq-AL"/>
        </w:rPr>
        <w:t xml:space="preserve"> të </w:t>
      </w:r>
      <w:r w:rsidR="00BC7DE5" w:rsidRPr="00530B93">
        <w:rPr>
          <w:lang w:val="sq-AL"/>
        </w:rPr>
        <w:t>ndër</w:t>
      </w:r>
      <w:r w:rsidR="000F025E" w:rsidRPr="00530B93">
        <w:rPr>
          <w:lang w:val="sq-AL"/>
        </w:rPr>
        <w:t xml:space="preserve">lidhura me zbatimin e strategjive </w:t>
      </w:r>
      <w:r w:rsidR="00BC7DE5" w:rsidRPr="00530B93">
        <w:rPr>
          <w:lang w:val="sq-AL"/>
        </w:rPr>
        <w:t xml:space="preserve">lokale </w:t>
      </w:r>
      <w:r w:rsidR="000F025E" w:rsidRPr="00530B93">
        <w:rPr>
          <w:lang w:val="sq-AL"/>
        </w:rPr>
        <w:t xml:space="preserve">të zhvillimit, planeve </w:t>
      </w:r>
      <w:r w:rsidR="00DF09D9" w:rsidRPr="00530B93">
        <w:rPr>
          <w:lang w:val="sq-AL"/>
        </w:rPr>
        <w:t xml:space="preserve">të </w:t>
      </w:r>
      <w:r w:rsidR="000F025E" w:rsidRPr="00530B93">
        <w:rPr>
          <w:lang w:val="sq-AL"/>
        </w:rPr>
        <w:t>hapësi</w:t>
      </w:r>
      <w:r w:rsidR="00DF09D9" w:rsidRPr="00530B93">
        <w:rPr>
          <w:lang w:val="sq-AL"/>
        </w:rPr>
        <w:t>rave</w:t>
      </w:r>
      <w:r w:rsidR="000F025E" w:rsidRPr="00530B93">
        <w:rPr>
          <w:lang w:val="sq-AL"/>
        </w:rPr>
        <w:t xml:space="preserve"> rajonale, planeve </w:t>
      </w:r>
      <w:r w:rsidR="00DF09D9" w:rsidRPr="00530B93">
        <w:rPr>
          <w:lang w:val="sq-AL"/>
        </w:rPr>
        <w:t xml:space="preserve">të hapësirave </w:t>
      </w:r>
      <w:r w:rsidR="000F025E" w:rsidRPr="00530B93">
        <w:rPr>
          <w:lang w:val="sq-AL"/>
        </w:rPr>
        <w:t xml:space="preserve">të zonave me qëllim të veçantë, planeve </w:t>
      </w:r>
      <w:r w:rsidR="00DF09D9" w:rsidRPr="00530B93">
        <w:rPr>
          <w:lang w:val="sq-AL"/>
        </w:rPr>
        <w:t xml:space="preserve">të hapësirave </w:t>
      </w:r>
      <w:r w:rsidR="000F025E" w:rsidRPr="00530B93">
        <w:rPr>
          <w:lang w:val="sq-AL"/>
        </w:rPr>
        <w:t xml:space="preserve">të njësive </w:t>
      </w:r>
      <w:r w:rsidR="00DF09D9" w:rsidRPr="00530B93">
        <w:rPr>
          <w:lang w:val="sq-AL"/>
        </w:rPr>
        <w:t xml:space="preserve">të </w:t>
      </w:r>
      <w:r w:rsidR="000F025E" w:rsidRPr="00530B93">
        <w:rPr>
          <w:lang w:val="sq-AL"/>
        </w:rPr>
        <w:t>vetëqeveris</w:t>
      </w:r>
      <w:r w:rsidR="00DF09D9" w:rsidRPr="00530B93">
        <w:rPr>
          <w:lang w:val="sq-AL"/>
        </w:rPr>
        <w:t>jes</w:t>
      </w:r>
      <w:r w:rsidR="000F025E" w:rsidRPr="00530B93">
        <w:rPr>
          <w:lang w:val="sq-AL"/>
        </w:rPr>
        <w:t xml:space="preserve"> </w:t>
      </w:r>
      <w:r w:rsidR="00B02263">
        <w:rPr>
          <w:lang w:val="sq-AL"/>
        </w:rPr>
        <w:t>lokale</w:t>
      </w:r>
      <w:r w:rsidR="000F025E" w:rsidRPr="00530B93">
        <w:rPr>
          <w:lang w:val="sq-AL"/>
        </w:rPr>
        <w:t xml:space="preserve"> ose planeve urbane.</w:t>
      </w:r>
      <w:r w:rsidR="000F025E" w:rsidRPr="00530B93">
        <w:rPr>
          <w:rFonts w:ascii="Segoe UI" w:hAnsi="Segoe UI" w:cs="Segoe UI"/>
          <w:color w:val="374151"/>
          <w:shd w:val="clear" w:color="auto" w:fill="F7F7F8"/>
          <w:lang w:val="sq-AL"/>
        </w:rPr>
        <w:t xml:space="preserve"> </w:t>
      </w:r>
      <w:r w:rsidRPr="00530B93">
        <w:rPr>
          <w:lang w:val="sq-AL"/>
        </w:rPr>
        <w:t>P</w:t>
      </w:r>
      <w:r w:rsidR="000F025E" w:rsidRPr="00530B93">
        <w:rPr>
          <w:lang w:val="sq-AL"/>
        </w:rPr>
        <w:t>rojektet n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>n k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>t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 xml:space="preserve"> prioritet tematik duhet </w:t>
      </w:r>
      <w:r w:rsidRPr="00530B93">
        <w:rPr>
          <w:lang w:val="sq-AL"/>
        </w:rPr>
        <w:t xml:space="preserve">të ofrojnë zgjidhje të orientuara nga komuniteti për çështjet e zhvillimit </w:t>
      </w:r>
      <w:r w:rsidR="000F025E" w:rsidRPr="00530B93">
        <w:rPr>
          <w:lang w:val="sq-AL"/>
        </w:rPr>
        <w:t>t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 xml:space="preserve"> hap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>si</w:t>
      </w:r>
      <w:r w:rsidR="00BC7DE5" w:rsidRPr="00530B93">
        <w:rPr>
          <w:lang w:val="sq-AL"/>
        </w:rPr>
        <w:t>nor lokal</w:t>
      </w:r>
      <w:r w:rsidR="000F025E" w:rsidRPr="00530B93">
        <w:rPr>
          <w:lang w:val="sq-AL"/>
        </w:rPr>
        <w:t xml:space="preserve">, </w:t>
      </w:r>
      <w:r w:rsidRPr="00530B93">
        <w:rPr>
          <w:lang w:val="sq-AL"/>
        </w:rPr>
        <w:t xml:space="preserve">ekonomik dhe </w:t>
      </w:r>
      <w:r w:rsidR="000F025E" w:rsidRPr="00530B93">
        <w:rPr>
          <w:lang w:val="sq-AL"/>
        </w:rPr>
        <w:t>social</w:t>
      </w:r>
      <w:r w:rsidRPr="00530B93">
        <w:rPr>
          <w:lang w:val="sq-AL"/>
        </w:rPr>
        <w:t xml:space="preserve">. Ato mund të përfshijnë përcaktimin e qëllimeve zhvillimore, identifikimin e problemeve </w:t>
      </w:r>
      <w:r w:rsidR="000F025E" w:rsidRPr="00530B93">
        <w:rPr>
          <w:lang w:val="sq-AL"/>
        </w:rPr>
        <w:t>n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 xml:space="preserve"> projekte q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 xml:space="preserve"> jan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 xml:space="preserve"> n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 xml:space="preserve"> proces ose t</w:t>
      </w:r>
      <w:r w:rsidR="008417CE" w:rsidRPr="00530B93">
        <w:rPr>
          <w:lang w:val="sq-AL"/>
        </w:rPr>
        <w:t>ë</w:t>
      </w:r>
      <w:r w:rsidR="000F025E" w:rsidRPr="00530B93">
        <w:rPr>
          <w:lang w:val="sq-AL"/>
        </w:rPr>
        <w:t xml:space="preserve"> planifikuara </w:t>
      </w:r>
      <w:r w:rsidRPr="00530B93">
        <w:rPr>
          <w:lang w:val="sq-AL"/>
        </w:rPr>
        <w:t xml:space="preserve">dhe </w:t>
      </w:r>
      <w:r w:rsidR="00BC7DE5" w:rsidRPr="00530B93">
        <w:rPr>
          <w:lang w:val="sq-AL"/>
        </w:rPr>
        <w:t>harmoniz</w:t>
      </w:r>
      <w:r w:rsidR="007E56ED">
        <w:rPr>
          <w:lang w:val="sq-AL"/>
        </w:rPr>
        <w:t>i</w:t>
      </w:r>
      <w:r w:rsidR="00BC7DE5" w:rsidRPr="00530B93">
        <w:rPr>
          <w:lang w:val="sq-AL"/>
        </w:rPr>
        <w:t>min</w:t>
      </w:r>
      <w:r w:rsidRPr="00530B93">
        <w:rPr>
          <w:lang w:val="sq-AL"/>
        </w:rPr>
        <w:t xml:space="preserve"> e tyre me nevojat dhe aspiratat e komunitetit në zgjidhjen e propozuar. Në </w:t>
      </w:r>
      <w:r w:rsidR="00BC7DE5" w:rsidRPr="00530B93">
        <w:rPr>
          <w:lang w:val="sq-AL"/>
        </w:rPr>
        <w:t>thelb</w:t>
      </w:r>
      <w:r w:rsidRPr="00530B93">
        <w:rPr>
          <w:lang w:val="sq-AL"/>
        </w:rPr>
        <w:t xml:space="preserve">, këto iniciativa fuqizojnë qytetarët që të marrin pjesë aktive në përcaktimin e synimeve </w:t>
      </w:r>
      <w:r w:rsidR="00BC7DE5" w:rsidRPr="00530B93">
        <w:rPr>
          <w:lang w:val="sq-AL"/>
        </w:rPr>
        <w:t>zhvillimore</w:t>
      </w:r>
      <w:r w:rsidRPr="00530B93">
        <w:rPr>
          <w:lang w:val="sq-AL"/>
        </w:rPr>
        <w:t xml:space="preserve">, në përcaktimin e projekteve dhe harmonizimin e tyre me nevojat dhe aspiratat autentike. Duke bashkuar njohuritë </w:t>
      </w:r>
      <w:r w:rsidRPr="00530B93">
        <w:rPr>
          <w:lang w:val="sq-AL"/>
        </w:rPr>
        <w:lastRenderedPageBreak/>
        <w:t xml:space="preserve">e qytetarëve me përpjekjet e planifikuara, propozimet mund të kenë potencialin për të </w:t>
      </w:r>
      <w:proofErr w:type="spellStart"/>
      <w:r w:rsidRPr="00530B93">
        <w:rPr>
          <w:lang w:val="sq-AL"/>
        </w:rPr>
        <w:t>gjeneruar</w:t>
      </w:r>
      <w:proofErr w:type="spellEnd"/>
      <w:r w:rsidRPr="00530B93">
        <w:rPr>
          <w:lang w:val="sq-AL"/>
        </w:rPr>
        <w:t xml:space="preserve"> strategji zhvillimore </w:t>
      </w:r>
      <w:r w:rsidR="00BC7DE5" w:rsidRPr="00530B93">
        <w:rPr>
          <w:lang w:val="sq-AL"/>
        </w:rPr>
        <w:t>lokale</w:t>
      </w:r>
      <w:r w:rsidRPr="00530B93">
        <w:rPr>
          <w:lang w:val="sq-AL"/>
        </w:rPr>
        <w:t xml:space="preserve"> që janë të përgjegjshme, relevante dhe në përputhje me vizionin kolektiv të komunës</w:t>
      </w:r>
      <w:r w:rsidR="002B267F">
        <w:rPr>
          <w:lang w:val="sq-AL"/>
        </w:rPr>
        <w:t>/ bashkisë</w:t>
      </w:r>
      <w:r w:rsidRPr="00530B93">
        <w:rPr>
          <w:lang w:val="sq-AL"/>
        </w:rPr>
        <w:t>.</w:t>
      </w:r>
    </w:p>
    <w:p w14:paraId="26A42CA5" w14:textId="625229AE" w:rsidR="00C7240F" w:rsidRPr="00530B93" w:rsidRDefault="00CE1E81" w:rsidP="000A4775">
      <w:pPr>
        <w:pStyle w:val="BodyTextWeBER"/>
        <w:numPr>
          <w:ilvl w:val="0"/>
          <w:numId w:val="17"/>
        </w:numPr>
        <w:rPr>
          <w:lang w:val="sq-AL"/>
        </w:rPr>
      </w:pPr>
      <w:r w:rsidRPr="00530B93">
        <w:rPr>
          <w:b/>
          <w:bCs/>
          <w:lang w:val="sq-AL"/>
        </w:rPr>
        <w:t xml:space="preserve">Sigurimi i informacionit dhe komunikimi i përgjithshëm nga pushteti </w:t>
      </w:r>
      <w:r w:rsidR="00BC7DE5" w:rsidRPr="00530B93">
        <w:rPr>
          <w:b/>
          <w:bCs/>
          <w:lang w:val="sq-AL"/>
        </w:rPr>
        <w:t>lokal</w:t>
      </w:r>
      <w:r w:rsidRPr="00530B93">
        <w:rPr>
          <w:b/>
          <w:bCs/>
          <w:lang w:val="sq-AL"/>
        </w:rPr>
        <w:t xml:space="preserve"> me publikun</w:t>
      </w:r>
      <w:r w:rsidR="00C7240F" w:rsidRPr="00530B93">
        <w:rPr>
          <w:lang w:val="sq-AL"/>
        </w:rPr>
        <w:t xml:space="preserve">: </w:t>
      </w:r>
      <w:r w:rsidR="000A4775" w:rsidRPr="00530B93">
        <w:rPr>
          <w:lang w:val="sq-AL"/>
        </w:rPr>
        <w:t>Projektet e propozuara nën këtë prioritet tematik pritet q</w:t>
      </w:r>
      <w:r w:rsidR="008417CE" w:rsidRPr="00530B93">
        <w:rPr>
          <w:lang w:val="sq-AL"/>
        </w:rPr>
        <w:t>ë</w:t>
      </w:r>
      <w:r w:rsidR="000A4775" w:rsidRPr="00530B93">
        <w:rPr>
          <w:lang w:val="sq-AL"/>
        </w:rPr>
        <w:t xml:space="preserve"> t</w:t>
      </w:r>
      <w:r w:rsidR="008417CE" w:rsidRPr="00530B93">
        <w:rPr>
          <w:lang w:val="sq-AL"/>
        </w:rPr>
        <w:t>ë</w:t>
      </w:r>
      <w:r w:rsidR="000A4775" w:rsidRPr="00530B93">
        <w:rPr>
          <w:lang w:val="sq-AL"/>
        </w:rPr>
        <w:t xml:space="preserve"> identifikojn</w:t>
      </w:r>
      <w:r w:rsidR="008417CE" w:rsidRPr="00530B93">
        <w:rPr>
          <w:lang w:val="sq-AL"/>
        </w:rPr>
        <w:t>ë</w:t>
      </w:r>
      <w:r w:rsidR="000A4775" w:rsidRPr="00530B93">
        <w:rPr>
          <w:lang w:val="sq-AL"/>
        </w:rPr>
        <w:t xml:space="preserve"> probleme</w:t>
      </w:r>
      <w:r w:rsidR="007F004D" w:rsidRPr="00530B93">
        <w:rPr>
          <w:lang w:val="sq-AL"/>
        </w:rPr>
        <w:t xml:space="preserve"> </w:t>
      </w:r>
      <w:r w:rsidR="000A4775" w:rsidRPr="00530B93">
        <w:rPr>
          <w:lang w:val="sq-AL"/>
        </w:rPr>
        <w:t>dhe t</w:t>
      </w:r>
      <w:r w:rsidR="008417CE" w:rsidRPr="00530B93">
        <w:rPr>
          <w:lang w:val="sq-AL"/>
        </w:rPr>
        <w:t>ë</w:t>
      </w:r>
      <w:r w:rsidR="000A4775" w:rsidRPr="00530B93">
        <w:rPr>
          <w:lang w:val="sq-AL"/>
        </w:rPr>
        <w:t xml:space="preserve"> ofrojn</w:t>
      </w:r>
      <w:r w:rsidR="008417CE" w:rsidRPr="00530B93">
        <w:rPr>
          <w:lang w:val="sq-AL"/>
        </w:rPr>
        <w:t>ë</w:t>
      </w:r>
      <w:r w:rsidR="000A4775" w:rsidRPr="00530B93">
        <w:rPr>
          <w:lang w:val="sq-AL"/>
        </w:rPr>
        <w:t xml:space="preserve"> zgjidhje </w:t>
      </w:r>
      <w:r w:rsidR="00C7240F" w:rsidRPr="00530B93">
        <w:rPr>
          <w:lang w:val="sq-AL"/>
        </w:rPr>
        <w:t xml:space="preserve">që do të përmirësonin komunikimin midis pushtetit </w:t>
      </w:r>
      <w:r w:rsidR="00BC7DE5" w:rsidRPr="00530B93">
        <w:rPr>
          <w:lang w:val="sq-AL"/>
        </w:rPr>
        <w:t>lokal</w:t>
      </w:r>
      <w:r w:rsidR="00C7240F" w:rsidRPr="00530B93">
        <w:rPr>
          <w:lang w:val="sq-AL"/>
        </w:rPr>
        <w:t xml:space="preserve"> dhe qytetarëve. </w:t>
      </w:r>
      <w:r w:rsidR="00BC7DE5" w:rsidRPr="00530B93">
        <w:rPr>
          <w:lang w:val="sq-AL"/>
        </w:rPr>
        <w:t>Implementimi</w:t>
      </w:r>
      <w:r w:rsidR="00C7240F" w:rsidRPr="00530B93">
        <w:rPr>
          <w:lang w:val="sq-AL"/>
        </w:rPr>
        <w:t xml:space="preserve"> </w:t>
      </w:r>
      <w:proofErr w:type="spellStart"/>
      <w:r w:rsidR="00BC7DE5" w:rsidRPr="00530B93">
        <w:rPr>
          <w:lang w:val="sq-AL"/>
        </w:rPr>
        <w:t>inovativ</w:t>
      </w:r>
      <w:proofErr w:type="spellEnd"/>
      <w:r w:rsidR="00C7240F" w:rsidRPr="00530B93">
        <w:rPr>
          <w:lang w:val="sq-AL"/>
        </w:rPr>
        <w:t xml:space="preserve"> dhe </w:t>
      </w:r>
      <w:r w:rsidR="00BC7DE5" w:rsidRPr="00530B93">
        <w:rPr>
          <w:lang w:val="sq-AL"/>
        </w:rPr>
        <w:t xml:space="preserve">shfrytëzimi </w:t>
      </w:r>
      <w:r w:rsidR="00C7240F" w:rsidRPr="00530B93">
        <w:rPr>
          <w:lang w:val="sq-AL"/>
        </w:rPr>
        <w:t xml:space="preserve">i kanaleve të komunikimit të </w:t>
      </w:r>
      <w:r w:rsidR="00BC7DE5" w:rsidRPr="00530B93">
        <w:rPr>
          <w:lang w:val="sq-AL"/>
        </w:rPr>
        <w:t>qasshme</w:t>
      </w:r>
      <w:r w:rsidR="00C7240F" w:rsidRPr="00530B93">
        <w:rPr>
          <w:lang w:val="sq-AL"/>
        </w:rPr>
        <w:t xml:space="preserve"> dhe gjithëpërfshirës</w:t>
      </w:r>
      <w:r w:rsidR="00BC7DE5" w:rsidRPr="00530B93">
        <w:rPr>
          <w:lang w:val="sq-AL"/>
        </w:rPr>
        <w:t>e</w:t>
      </w:r>
      <w:r w:rsidR="00C7240F" w:rsidRPr="00530B93">
        <w:rPr>
          <w:lang w:val="sq-AL"/>
        </w:rPr>
        <w:t xml:space="preserve"> për të mbajtur qytetarët të informuar për aktivitetet dhe vendimet e qeverisjes </w:t>
      </w:r>
      <w:r w:rsidR="00B02263">
        <w:rPr>
          <w:lang w:val="sq-AL"/>
        </w:rPr>
        <w:t>lokale</w:t>
      </w:r>
      <w:r w:rsidR="00C7240F" w:rsidRPr="00530B93">
        <w:rPr>
          <w:lang w:val="sq-AL"/>
        </w:rPr>
        <w:t xml:space="preserve">. Fokusi duhet të vendoset në zgjidhje </w:t>
      </w:r>
      <w:r w:rsidR="00BC7DE5" w:rsidRPr="00530B93">
        <w:rPr>
          <w:lang w:val="sq-AL"/>
        </w:rPr>
        <w:t xml:space="preserve">të reja </w:t>
      </w:r>
      <w:proofErr w:type="spellStart"/>
      <w:r w:rsidR="00C7240F" w:rsidRPr="00530B93">
        <w:rPr>
          <w:lang w:val="sq-AL"/>
        </w:rPr>
        <w:t>inovative</w:t>
      </w:r>
      <w:proofErr w:type="spellEnd"/>
      <w:r w:rsidR="00C7240F" w:rsidRPr="00530B93">
        <w:rPr>
          <w:lang w:val="sq-AL"/>
        </w:rPr>
        <w:t xml:space="preserve"> dhe shfrytëzi</w:t>
      </w:r>
      <w:r w:rsidR="00BC7DE5" w:rsidRPr="00530B93">
        <w:rPr>
          <w:lang w:val="sq-AL"/>
        </w:rPr>
        <w:t>m të</w:t>
      </w:r>
      <w:r w:rsidR="00C7240F" w:rsidRPr="00530B93">
        <w:rPr>
          <w:lang w:val="sq-AL"/>
        </w:rPr>
        <w:t xml:space="preserve"> kanaleve të komunikimit të </w:t>
      </w:r>
      <w:r w:rsidR="00BC7DE5" w:rsidRPr="00530B93">
        <w:rPr>
          <w:lang w:val="sq-AL"/>
        </w:rPr>
        <w:t xml:space="preserve">qasshme </w:t>
      </w:r>
      <w:r w:rsidR="00C7240F" w:rsidRPr="00530B93">
        <w:rPr>
          <w:lang w:val="sq-AL"/>
        </w:rPr>
        <w:t>dhe gjithëpërfshirës</w:t>
      </w:r>
      <w:r w:rsidR="00BC7DE5" w:rsidRPr="00530B93">
        <w:rPr>
          <w:lang w:val="sq-AL"/>
        </w:rPr>
        <w:t>e</w:t>
      </w:r>
      <w:r w:rsidR="00C7240F" w:rsidRPr="00530B93">
        <w:rPr>
          <w:lang w:val="sq-AL"/>
        </w:rPr>
        <w:t xml:space="preserve"> për të </w:t>
      </w:r>
      <w:r w:rsidR="00924F22" w:rsidRPr="00530B93">
        <w:rPr>
          <w:lang w:val="sq-AL"/>
        </w:rPr>
        <w:t>mundësuar</w:t>
      </w:r>
      <w:r w:rsidR="00C7240F" w:rsidRPr="00530B93">
        <w:rPr>
          <w:lang w:val="sq-AL"/>
        </w:rPr>
        <w:t xml:space="preserve"> </w:t>
      </w:r>
      <w:r w:rsidR="00924F22" w:rsidRPr="00530B93">
        <w:rPr>
          <w:lang w:val="sq-AL"/>
        </w:rPr>
        <w:t xml:space="preserve">kështu </w:t>
      </w:r>
      <w:r w:rsidR="00C7240F" w:rsidRPr="00530B93">
        <w:rPr>
          <w:lang w:val="sq-AL"/>
        </w:rPr>
        <w:t>ndërveprim</w:t>
      </w:r>
      <w:r w:rsidR="00924F22" w:rsidRPr="00530B93">
        <w:rPr>
          <w:lang w:val="sq-AL"/>
        </w:rPr>
        <w:t xml:space="preserve"> transparent</w:t>
      </w:r>
      <w:r w:rsidR="00C7240F" w:rsidRPr="00530B93">
        <w:rPr>
          <w:lang w:val="sq-AL"/>
        </w:rPr>
        <w:t xml:space="preserve"> </w:t>
      </w:r>
      <w:r w:rsidR="00924F22" w:rsidRPr="00530B93">
        <w:rPr>
          <w:lang w:val="sq-AL"/>
        </w:rPr>
        <w:t>dhe informim</w:t>
      </w:r>
      <w:r w:rsidR="00C7240F" w:rsidRPr="00530B93">
        <w:rPr>
          <w:lang w:val="sq-AL"/>
        </w:rPr>
        <w:t xml:space="preserve">. </w:t>
      </w:r>
      <w:r w:rsidR="00924F22" w:rsidRPr="00530B93">
        <w:rPr>
          <w:lang w:val="sq-AL"/>
        </w:rPr>
        <w:t xml:space="preserve">Preferohet që </w:t>
      </w:r>
      <w:r w:rsidR="00214459" w:rsidRPr="00530B93">
        <w:rPr>
          <w:lang w:val="sq-AL"/>
        </w:rPr>
        <w:t xml:space="preserve">propozimet </w:t>
      </w:r>
      <w:r w:rsidR="00924F22" w:rsidRPr="00530B93">
        <w:rPr>
          <w:lang w:val="sq-AL"/>
        </w:rPr>
        <w:t>t</w:t>
      </w:r>
      <w:r w:rsidR="00214459" w:rsidRPr="00530B93">
        <w:rPr>
          <w:lang w:val="sq-AL"/>
        </w:rPr>
        <w:t xml:space="preserve">ë </w:t>
      </w:r>
      <w:r w:rsidR="00C7240F" w:rsidRPr="00530B93">
        <w:rPr>
          <w:lang w:val="sq-AL"/>
        </w:rPr>
        <w:t>nxi</w:t>
      </w:r>
      <w:r w:rsidR="007F004D" w:rsidRPr="00530B93">
        <w:rPr>
          <w:lang w:val="sq-AL"/>
        </w:rPr>
        <w:t>sin</w:t>
      </w:r>
      <w:r w:rsidR="00C7240F" w:rsidRPr="00530B93">
        <w:rPr>
          <w:lang w:val="sq-AL"/>
        </w:rPr>
        <w:t xml:space="preserve"> </w:t>
      </w:r>
      <w:r w:rsidR="00924F22" w:rsidRPr="00530B93">
        <w:rPr>
          <w:lang w:val="sq-AL"/>
        </w:rPr>
        <w:t xml:space="preserve">një </w:t>
      </w:r>
      <w:r w:rsidR="00C7240F" w:rsidRPr="00530B93">
        <w:rPr>
          <w:lang w:val="sq-AL"/>
        </w:rPr>
        <w:t xml:space="preserve">shkëmbim të dyanshëm që fuqizon qytetarët me përditësime në kohë reale mbi aktivitetet dhe vendimet e qeverisjes </w:t>
      </w:r>
      <w:r w:rsidR="00B02263">
        <w:rPr>
          <w:lang w:val="sq-AL"/>
        </w:rPr>
        <w:t>lokale</w:t>
      </w:r>
      <w:r w:rsidR="00C7240F" w:rsidRPr="00530B93">
        <w:rPr>
          <w:lang w:val="sq-AL"/>
        </w:rPr>
        <w:t>.</w:t>
      </w:r>
    </w:p>
    <w:p w14:paraId="57118178" w14:textId="135BFAD5" w:rsidR="00427078" w:rsidRPr="00530B93" w:rsidRDefault="00C7240F" w:rsidP="008B5E2A">
      <w:pPr>
        <w:pStyle w:val="BodyTextWeBER"/>
        <w:numPr>
          <w:ilvl w:val="0"/>
          <w:numId w:val="17"/>
        </w:numPr>
        <w:rPr>
          <w:lang w:val="sq-AL"/>
        </w:rPr>
      </w:pPr>
      <w:r w:rsidRPr="00530B93">
        <w:rPr>
          <w:b/>
          <w:bCs/>
          <w:lang w:val="sq-AL"/>
        </w:rPr>
        <w:t>Shoqëria gjithëpërfshirëse</w:t>
      </w:r>
      <w:r w:rsidRPr="00530B93">
        <w:rPr>
          <w:lang w:val="sq-AL"/>
        </w:rPr>
        <w:t>: Ky prioritet tematik horizontal i Thirrjes përfshin</w:t>
      </w:r>
      <w:r w:rsidR="00924F22" w:rsidRPr="00530B93">
        <w:rPr>
          <w:lang w:val="sq-AL"/>
        </w:rPr>
        <w:t>ë</w:t>
      </w:r>
      <w:r w:rsidRPr="00530B93">
        <w:rPr>
          <w:lang w:val="sq-AL"/>
        </w:rPr>
        <w:t xml:space="preserve"> </w:t>
      </w:r>
      <w:r w:rsidR="00924F22" w:rsidRPr="00530B93">
        <w:rPr>
          <w:lang w:val="sq-AL"/>
        </w:rPr>
        <w:t>projekt-</w:t>
      </w:r>
      <w:r w:rsidR="001B6827" w:rsidRPr="00530B93">
        <w:rPr>
          <w:lang w:val="sq-AL"/>
        </w:rPr>
        <w:t>p</w:t>
      </w:r>
      <w:r w:rsidRPr="00530B93">
        <w:rPr>
          <w:lang w:val="sq-AL"/>
        </w:rPr>
        <w:t xml:space="preserve">ropozime që </w:t>
      </w:r>
      <w:r w:rsidR="001B6827" w:rsidRPr="00530B93">
        <w:rPr>
          <w:lang w:val="sq-AL"/>
        </w:rPr>
        <w:t>pritet t</w:t>
      </w:r>
      <w:r w:rsidR="008417CE" w:rsidRPr="00530B93">
        <w:rPr>
          <w:lang w:val="sq-AL"/>
        </w:rPr>
        <w:t>ë</w:t>
      </w:r>
      <w:r w:rsidR="001B6827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kontribuojnë me zgjidhje që mundësojnë një gamë të ndryshme grupesh të angazhohen në mënyrë aktive në qeverisjen </w:t>
      </w:r>
      <w:r w:rsidR="00924F22" w:rsidRPr="00530B93">
        <w:rPr>
          <w:lang w:val="sq-AL"/>
        </w:rPr>
        <w:t>lokale</w:t>
      </w:r>
      <w:r w:rsidRPr="00530B93">
        <w:rPr>
          <w:lang w:val="sq-AL"/>
        </w:rPr>
        <w:t xml:space="preserve"> dhe proceset e reformës administrative. Kjo përfshin propozimin e zgjidhjeve </w:t>
      </w:r>
      <w:proofErr w:type="spellStart"/>
      <w:r w:rsidRPr="00530B93">
        <w:rPr>
          <w:lang w:val="sq-AL"/>
        </w:rPr>
        <w:t>inovative</w:t>
      </w:r>
      <w:proofErr w:type="spellEnd"/>
      <w:r w:rsidRPr="00530B93">
        <w:rPr>
          <w:lang w:val="sq-AL"/>
        </w:rPr>
        <w:t xml:space="preserve"> si qendra gjithëpërfshirëse </w:t>
      </w:r>
      <w:r w:rsidR="00924F22" w:rsidRPr="00530B93">
        <w:rPr>
          <w:lang w:val="sq-AL"/>
        </w:rPr>
        <w:t xml:space="preserve">të komunitetit </w:t>
      </w:r>
      <w:r w:rsidRPr="00530B93">
        <w:rPr>
          <w:lang w:val="sq-AL"/>
        </w:rPr>
        <w:t xml:space="preserve">dhe objekte të tjera të </w:t>
      </w:r>
      <w:r w:rsidR="00924F22" w:rsidRPr="00530B93">
        <w:rPr>
          <w:lang w:val="sq-AL"/>
        </w:rPr>
        <w:t xml:space="preserve">qasshme </w:t>
      </w:r>
      <w:r w:rsidRPr="00530B93">
        <w:rPr>
          <w:lang w:val="sq-AL"/>
        </w:rPr>
        <w:t xml:space="preserve">që plotësojnë nevojat unike të grupeve të ndryshme, duke përfshirë individët me aftësi të kufizuara dhe </w:t>
      </w:r>
      <w:r w:rsidR="00924F22" w:rsidRPr="00530B93">
        <w:rPr>
          <w:lang w:val="sq-AL"/>
        </w:rPr>
        <w:t>vullnetarët</w:t>
      </w:r>
      <w:r w:rsidRPr="00530B93">
        <w:rPr>
          <w:lang w:val="sq-AL"/>
        </w:rPr>
        <w:t xml:space="preserve">. Për më tepër, zgjidhjet për </w:t>
      </w:r>
      <w:proofErr w:type="spellStart"/>
      <w:r w:rsidRPr="00530B93">
        <w:rPr>
          <w:lang w:val="sq-AL"/>
        </w:rPr>
        <w:t>ridizajnimin</w:t>
      </w:r>
      <w:proofErr w:type="spellEnd"/>
      <w:r w:rsidRPr="00530B93">
        <w:rPr>
          <w:lang w:val="sq-AL"/>
        </w:rPr>
        <w:t xml:space="preserve"> e hapësirave publike, duke përfshirë instalimin e rampave, </w:t>
      </w:r>
      <w:r w:rsidR="00924F22" w:rsidRPr="00530B93">
        <w:rPr>
          <w:lang w:val="sq-AL"/>
        </w:rPr>
        <w:t>trotuare me pllaka orientuese</w:t>
      </w:r>
      <w:r w:rsidRPr="00530B93">
        <w:rPr>
          <w:lang w:val="sq-AL"/>
        </w:rPr>
        <w:t xml:space="preserve"> dhe </w:t>
      </w:r>
      <w:proofErr w:type="spellStart"/>
      <w:r w:rsidRPr="00530B93">
        <w:rPr>
          <w:lang w:val="sq-AL"/>
        </w:rPr>
        <w:t>sinjalistikës</w:t>
      </w:r>
      <w:proofErr w:type="spellEnd"/>
      <w:r w:rsidRPr="00530B93">
        <w:rPr>
          <w:lang w:val="sq-AL"/>
        </w:rPr>
        <w:t xml:space="preserve"> së qartë, synojnë t'i bëjnë zonat publike të </w:t>
      </w:r>
      <w:r w:rsidR="00924F22" w:rsidRPr="00530B93">
        <w:rPr>
          <w:lang w:val="sq-AL"/>
        </w:rPr>
        <w:t xml:space="preserve">qasshme </w:t>
      </w:r>
      <w:proofErr w:type="spellStart"/>
      <w:r w:rsidRPr="00530B93">
        <w:rPr>
          <w:lang w:val="sq-AL"/>
        </w:rPr>
        <w:t>universalisht</w:t>
      </w:r>
      <w:proofErr w:type="spellEnd"/>
      <w:r w:rsidRPr="00530B93">
        <w:rPr>
          <w:lang w:val="sq-AL"/>
        </w:rPr>
        <w:t>, duke rritur ndjenjën e përkatësisë dhe pjesëmarrjes për të gjithë.</w:t>
      </w:r>
    </w:p>
    <w:p w14:paraId="1AFA69F2" w14:textId="43D675B1" w:rsidR="001B6827" w:rsidRPr="00530B93" w:rsidRDefault="003947D3" w:rsidP="003947D3">
      <w:pPr>
        <w:jc w:val="both"/>
        <w:rPr>
          <w:rFonts w:ascii="Myriad Pro Light" w:eastAsia="DejaVu Sans" w:hAnsi="Myriad Pro Light" w:cs="DejaVu Sans"/>
          <w:szCs w:val="18"/>
          <w:lang w:val="sq-AL" w:eastAsia="en-US"/>
        </w:rPr>
      </w:pPr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 xml:space="preserve">Projektet e propozuara në të gjitha prioritetet tematike duhet të konsiderojnë kontributin në qëndrueshmërinë mjedisore dhe inovacionin </w:t>
      </w:r>
      <w:proofErr w:type="spellStart"/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>dixhital</w:t>
      </w:r>
      <w:proofErr w:type="spellEnd"/>
      <w:r w:rsidRPr="00530B93">
        <w:rPr>
          <w:rFonts w:ascii="Myriad Pro Light" w:eastAsia="DejaVu Sans" w:hAnsi="Myriad Pro Light" w:cs="DejaVu Sans"/>
          <w:szCs w:val="18"/>
          <w:lang w:val="sq-AL" w:eastAsia="en-US"/>
        </w:rPr>
        <w:t>.</w:t>
      </w:r>
    </w:p>
    <w:p w14:paraId="74D8287A" w14:textId="77777777" w:rsidR="003947D3" w:rsidRPr="00530B93" w:rsidRDefault="003947D3" w:rsidP="003947D3">
      <w:pPr>
        <w:rPr>
          <w:rFonts w:ascii="Myriad Pro Light" w:eastAsia="DejaVu Sans" w:hAnsi="Myriad Pro Light" w:cs="DejaVu Sans"/>
          <w:szCs w:val="18"/>
          <w:lang w:val="sq-AL" w:eastAsia="en-US"/>
        </w:rPr>
      </w:pPr>
    </w:p>
    <w:p w14:paraId="46644AEC" w14:textId="252087C2" w:rsidR="00D721A2" w:rsidRPr="00530B93" w:rsidRDefault="00D721A2" w:rsidP="001F6A76">
      <w:pPr>
        <w:pStyle w:val="Heading1"/>
        <w:numPr>
          <w:ilvl w:val="0"/>
          <w:numId w:val="38"/>
        </w:numPr>
        <w:spacing w:before="0"/>
        <w:rPr>
          <w:sz w:val="28"/>
          <w:szCs w:val="28"/>
          <w:lang w:val="sq-AL"/>
        </w:rPr>
      </w:pPr>
      <w:r w:rsidRPr="00530B93">
        <w:rPr>
          <w:sz w:val="28"/>
          <w:szCs w:val="28"/>
          <w:lang w:val="sq-AL"/>
        </w:rPr>
        <w:t>Mënyra e zbatimit</w:t>
      </w:r>
    </w:p>
    <w:p w14:paraId="191FF117" w14:textId="392CF85E" w:rsidR="00D721A2" w:rsidRPr="00530B93" w:rsidRDefault="00D721A2" w:rsidP="00D721A2">
      <w:pPr>
        <w:pStyle w:val="BodyTextWeBER"/>
        <w:rPr>
          <w:lang w:val="sq-AL"/>
        </w:rPr>
      </w:pPr>
      <w:r w:rsidRPr="00530B93">
        <w:rPr>
          <w:lang w:val="sq-AL"/>
        </w:rPr>
        <w:t xml:space="preserve">Thirrja për </w:t>
      </w:r>
      <w:r w:rsidR="0048080E" w:rsidRPr="00530B93">
        <w:rPr>
          <w:lang w:val="sq-AL"/>
        </w:rPr>
        <w:t>Proje</w:t>
      </w:r>
      <w:r w:rsidR="00924F22" w:rsidRPr="00530B93">
        <w:rPr>
          <w:lang w:val="sq-AL"/>
        </w:rPr>
        <w:t>k</w:t>
      </w:r>
      <w:r w:rsidR="0048080E" w:rsidRPr="00530B93">
        <w:rPr>
          <w:lang w:val="sq-AL"/>
        </w:rPr>
        <w:t>t</w:t>
      </w:r>
      <w:r w:rsidR="00924F22" w:rsidRPr="00530B93">
        <w:rPr>
          <w:lang w:val="sq-AL"/>
        </w:rPr>
        <w:t xml:space="preserve"> -</w:t>
      </w:r>
      <w:r w:rsidR="0048080E" w:rsidRPr="00530B93">
        <w:rPr>
          <w:lang w:val="sq-AL"/>
        </w:rPr>
        <w:t xml:space="preserve"> </w:t>
      </w:r>
      <w:r w:rsidR="00924F22" w:rsidRPr="00530B93">
        <w:rPr>
          <w:lang w:val="sq-AL"/>
        </w:rPr>
        <w:t>P</w:t>
      </w:r>
      <w:r w:rsidRPr="00530B93">
        <w:rPr>
          <w:lang w:val="sq-AL"/>
        </w:rPr>
        <w:t xml:space="preserve">ropozime fokusohet në </w:t>
      </w:r>
      <w:r w:rsidRPr="00530B93">
        <w:rPr>
          <w:b/>
          <w:bCs/>
          <w:lang w:val="sq-AL"/>
        </w:rPr>
        <w:t xml:space="preserve">angazhimin e drejtpërdrejtë të qytetarëve </w:t>
      </w:r>
      <w:r w:rsidRPr="00530B93">
        <w:rPr>
          <w:lang w:val="sq-AL"/>
        </w:rPr>
        <w:t xml:space="preserve">si një aspekt integral i nismave të parashikuara </w:t>
      </w:r>
      <w:r w:rsidR="00223FBC" w:rsidRPr="00530B93">
        <w:rPr>
          <w:lang w:val="sq-AL"/>
        </w:rPr>
        <w:t>lokale</w:t>
      </w:r>
      <w:r w:rsidRPr="00530B93">
        <w:rPr>
          <w:lang w:val="sq-AL"/>
        </w:rPr>
        <w:t xml:space="preserve">, veçanërisht në kontekstin e </w:t>
      </w:r>
      <w:r w:rsidR="00FD7037" w:rsidRPr="00530B93">
        <w:rPr>
          <w:b/>
          <w:bCs/>
          <w:lang w:val="sq-AL"/>
        </w:rPr>
        <w:t xml:space="preserve">identifikimit, </w:t>
      </w:r>
      <w:r w:rsidRPr="00530B93">
        <w:rPr>
          <w:b/>
          <w:bCs/>
          <w:lang w:val="sq-AL"/>
        </w:rPr>
        <w:t xml:space="preserve">adresimit </w:t>
      </w:r>
      <w:r w:rsidR="001777A5" w:rsidRPr="00530B93">
        <w:rPr>
          <w:b/>
          <w:bCs/>
          <w:lang w:val="sq-AL"/>
        </w:rPr>
        <w:t xml:space="preserve">dhe zgjidhjes së çështjeve dhe sfidave përkatëse që lidhen me qeverisjen </w:t>
      </w:r>
      <w:r w:rsidR="00223FBC" w:rsidRPr="00530B93">
        <w:rPr>
          <w:b/>
          <w:bCs/>
          <w:lang w:val="sq-AL"/>
        </w:rPr>
        <w:t>lokale</w:t>
      </w:r>
      <w:r w:rsidR="001777A5" w:rsidRPr="00530B93">
        <w:rPr>
          <w:b/>
          <w:bCs/>
          <w:lang w:val="sq-AL"/>
        </w:rPr>
        <w:t xml:space="preserve"> dhe </w:t>
      </w:r>
      <w:r w:rsidR="0048080E" w:rsidRPr="00530B93">
        <w:rPr>
          <w:b/>
          <w:bCs/>
          <w:lang w:val="sq-AL"/>
        </w:rPr>
        <w:t>RAP</w:t>
      </w:r>
      <w:r w:rsidRPr="00530B93">
        <w:rPr>
          <w:lang w:val="sq-AL"/>
        </w:rPr>
        <w:t xml:space="preserve">. Propozimet e projektit duhet të </w:t>
      </w:r>
      <w:r w:rsidR="00A1010A" w:rsidRPr="00530B93">
        <w:rPr>
          <w:lang w:val="sq-AL"/>
        </w:rPr>
        <w:t>tregojn</w:t>
      </w:r>
      <w:r w:rsidR="008417CE" w:rsidRPr="00530B93">
        <w:rPr>
          <w:lang w:val="sq-AL"/>
        </w:rPr>
        <w:t>ë</w:t>
      </w:r>
      <w:r w:rsidR="00A1010A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përfshirjen e qytetarëve në të gjitha fazat e projektit – </w:t>
      </w:r>
      <w:r w:rsidRPr="00530B93">
        <w:rPr>
          <w:b/>
          <w:bCs/>
          <w:u w:val="single"/>
          <w:lang w:val="sq-AL"/>
        </w:rPr>
        <w:t xml:space="preserve">nga </w:t>
      </w:r>
      <w:r w:rsidRPr="00530B93">
        <w:rPr>
          <w:b/>
          <w:bCs/>
          <w:lang w:val="sq-AL"/>
        </w:rPr>
        <w:t>identifikimi dhe formulimi i problemit bazuar në nevojat e paplotësuara të qytetarëve deri në hartimin e zgjidhjeve</w:t>
      </w:r>
      <w:r w:rsidRPr="00530B93">
        <w:rPr>
          <w:lang w:val="sq-AL"/>
        </w:rPr>
        <w:t xml:space="preserve">. Kjo mund të përfshijë përpjekjet bashkëpunuese në njohjen dhe zgjidhjen e sfidave në lidhje me </w:t>
      </w:r>
      <w:proofErr w:type="spellStart"/>
      <w:r w:rsidRPr="00530B93">
        <w:rPr>
          <w:lang w:val="sq-AL"/>
        </w:rPr>
        <w:t>politikëbërjen</w:t>
      </w:r>
      <w:proofErr w:type="spellEnd"/>
      <w:r w:rsidRPr="00530B93">
        <w:rPr>
          <w:lang w:val="sq-AL"/>
        </w:rPr>
        <w:t xml:space="preserve"> në nivel </w:t>
      </w:r>
      <w:r w:rsidR="00223FBC" w:rsidRPr="00530B93">
        <w:rPr>
          <w:lang w:val="sq-AL"/>
        </w:rPr>
        <w:t>lokal</w:t>
      </w:r>
      <w:r w:rsidRPr="00530B93">
        <w:rPr>
          <w:lang w:val="sq-AL"/>
        </w:rPr>
        <w:t xml:space="preserve">, </w:t>
      </w:r>
      <w:proofErr w:type="spellStart"/>
      <w:r w:rsidRPr="00530B93">
        <w:rPr>
          <w:lang w:val="sq-AL"/>
        </w:rPr>
        <w:t>buxhetimin</w:t>
      </w:r>
      <w:proofErr w:type="spellEnd"/>
      <w:r w:rsidRPr="00530B93">
        <w:rPr>
          <w:lang w:val="sq-AL"/>
        </w:rPr>
        <w:t xml:space="preserve"> me pjesëmarrje, ofrimin e shërbimeve, zhvillimin ekonomik </w:t>
      </w:r>
      <w:r w:rsidR="00B02263">
        <w:rPr>
          <w:lang w:val="sq-AL"/>
        </w:rPr>
        <w:t>lokal</w:t>
      </w:r>
      <w:r w:rsidR="00A27D2E" w:rsidRPr="00530B93">
        <w:rPr>
          <w:lang w:val="sq-AL"/>
        </w:rPr>
        <w:t xml:space="preserve"> </w:t>
      </w:r>
      <w:r w:rsidRPr="00530B93">
        <w:rPr>
          <w:lang w:val="sq-AL"/>
        </w:rPr>
        <w:t xml:space="preserve">dhe social, sigurimin e informacionit dhe komunikimin e përgjithshëm nga pushteti </w:t>
      </w:r>
      <w:r w:rsidR="00223FBC" w:rsidRPr="00530B93">
        <w:rPr>
          <w:lang w:val="sq-AL"/>
        </w:rPr>
        <w:t>lokal</w:t>
      </w:r>
      <w:r w:rsidRPr="00530B93">
        <w:rPr>
          <w:lang w:val="sq-AL"/>
        </w:rPr>
        <w:t xml:space="preserve"> ndaj publikut, promovimin e </w:t>
      </w:r>
      <w:proofErr w:type="spellStart"/>
      <w:r w:rsidRPr="00530B93">
        <w:rPr>
          <w:lang w:val="sq-AL"/>
        </w:rPr>
        <w:t>gjithëpërfshirjes</w:t>
      </w:r>
      <w:proofErr w:type="spellEnd"/>
      <w:r w:rsidRPr="00530B93">
        <w:rPr>
          <w:lang w:val="sq-AL"/>
        </w:rPr>
        <w:t xml:space="preserve">, si dhe inovacionin </w:t>
      </w:r>
      <w:proofErr w:type="spellStart"/>
      <w:r w:rsidRPr="00530B93">
        <w:rPr>
          <w:lang w:val="sq-AL"/>
        </w:rPr>
        <w:t>dixhital</w:t>
      </w:r>
      <w:proofErr w:type="spellEnd"/>
      <w:r w:rsidR="00A27D2E" w:rsidRPr="00530B93">
        <w:rPr>
          <w:lang w:val="sq-AL"/>
        </w:rPr>
        <w:t xml:space="preserve"> </w:t>
      </w:r>
      <w:r w:rsidRPr="00530B93">
        <w:rPr>
          <w:lang w:val="sq-AL"/>
        </w:rPr>
        <w:t>që kontribuon në praktikat e qëndrueshme mjedisore.</w:t>
      </w:r>
    </w:p>
    <w:p w14:paraId="7BF5E61E" w14:textId="77777777" w:rsidR="000633D8" w:rsidRPr="00530B93" w:rsidRDefault="000633D8" w:rsidP="00D721A2">
      <w:pPr>
        <w:pStyle w:val="BodyTextWeBER"/>
        <w:rPr>
          <w:lang w:val="sq-AL"/>
        </w:rPr>
      </w:pPr>
    </w:p>
    <w:p w14:paraId="4530AB04" w14:textId="08056E02" w:rsidR="00A67A21" w:rsidRPr="00530B93" w:rsidRDefault="009334A1" w:rsidP="001F6A76">
      <w:pPr>
        <w:pStyle w:val="Heading1"/>
        <w:numPr>
          <w:ilvl w:val="0"/>
          <w:numId w:val="38"/>
        </w:numPr>
        <w:spacing w:before="0"/>
        <w:rPr>
          <w:sz w:val="28"/>
          <w:szCs w:val="28"/>
          <w:lang w:val="sq-AL"/>
        </w:rPr>
      </w:pPr>
      <w:r w:rsidRPr="00530B93">
        <w:rPr>
          <w:sz w:val="28"/>
          <w:szCs w:val="28"/>
          <w:lang w:val="sq-AL"/>
        </w:rPr>
        <w:lastRenderedPageBreak/>
        <w:t xml:space="preserve">Aktivitetet e </w:t>
      </w:r>
      <w:r w:rsidR="003947D3" w:rsidRPr="00530B93">
        <w:rPr>
          <w:sz w:val="28"/>
          <w:szCs w:val="28"/>
          <w:lang w:val="sq-AL"/>
        </w:rPr>
        <w:t>k</w:t>
      </w:r>
      <w:r w:rsidR="008417CE" w:rsidRPr="00530B93">
        <w:rPr>
          <w:sz w:val="28"/>
          <w:szCs w:val="28"/>
          <w:lang w:val="sq-AL"/>
        </w:rPr>
        <w:t>ë</w:t>
      </w:r>
      <w:r w:rsidR="003947D3" w:rsidRPr="00530B93">
        <w:rPr>
          <w:sz w:val="28"/>
          <w:szCs w:val="28"/>
          <w:lang w:val="sq-AL"/>
        </w:rPr>
        <w:t>rkuara</w:t>
      </w:r>
      <w:r w:rsidRPr="00530B93">
        <w:rPr>
          <w:sz w:val="28"/>
          <w:szCs w:val="28"/>
          <w:lang w:val="sq-AL"/>
        </w:rPr>
        <w:t xml:space="preserve"> të projektit</w:t>
      </w:r>
    </w:p>
    <w:p w14:paraId="5E7BA464" w14:textId="70F6E072" w:rsidR="001A67C5" w:rsidRPr="00530B93" w:rsidRDefault="00F53B9C" w:rsidP="00A044AC">
      <w:pPr>
        <w:pStyle w:val="BodyTextWeBER"/>
        <w:rPr>
          <w:b/>
          <w:bCs/>
          <w:lang w:val="sq-AL"/>
        </w:rPr>
      </w:pPr>
      <w:r w:rsidRPr="00530B93">
        <w:rPr>
          <w:b/>
          <w:bCs/>
          <w:lang w:val="sq-AL"/>
        </w:rPr>
        <w:t xml:space="preserve">Aktivitetet që kërkohen të propozohen në këtë Thirrje për </w:t>
      </w:r>
      <w:r w:rsidR="0048080E" w:rsidRPr="00530B93">
        <w:rPr>
          <w:b/>
          <w:bCs/>
          <w:lang w:val="sq-AL"/>
        </w:rPr>
        <w:t>Projekt p</w:t>
      </w:r>
      <w:r w:rsidRPr="00530B93">
        <w:rPr>
          <w:b/>
          <w:bCs/>
          <w:lang w:val="sq-AL"/>
        </w:rPr>
        <w:t>ropozime:</w:t>
      </w:r>
    </w:p>
    <w:p w14:paraId="63C4DFDB" w14:textId="74CFB298" w:rsidR="00023DF4" w:rsidRPr="00530B93" w:rsidRDefault="00223FBC" w:rsidP="00A044AC">
      <w:pPr>
        <w:pStyle w:val="BodyTextWeBER"/>
        <w:numPr>
          <w:ilvl w:val="0"/>
          <w:numId w:val="29"/>
        </w:numPr>
        <w:rPr>
          <w:b/>
          <w:bCs/>
          <w:lang w:val="sq-AL"/>
        </w:rPr>
      </w:pPr>
      <w:r w:rsidRPr="00530B93">
        <w:rPr>
          <w:b/>
          <w:bCs/>
          <w:lang w:val="sq-AL"/>
        </w:rPr>
        <w:t xml:space="preserve">Implementimi i </w:t>
      </w:r>
      <w:proofErr w:type="spellStart"/>
      <w:r w:rsidR="00005698" w:rsidRPr="00530B93">
        <w:rPr>
          <w:b/>
          <w:bCs/>
          <w:lang w:val="sq-AL"/>
        </w:rPr>
        <w:t>design</w:t>
      </w:r>
      <w:proofErr w:type="spellEnd"/>
      <w:r w:rsidR="00005698" w:rsidRPr="00530B93">
        <w:rPr>
          <w:b/>
          <w:bCs/>
          <w:lang w:val="sq-AL"/>
        </w:rPr>
        <w:t xml:space="preserve"> </w:t>
      </w:r>
      <w:proofErr w:type="spellStart"/>
      <w:r w:rsidR="00005698" w:rsidRPr="00530B93">
        <w:rPr>
          <w:b/>
          <w:bCs/>
          <w:lang w:val="sq-AL"/>
        </w:rPr>
        <w:t>thinking</w:t>
      </w:r>
      <w:proofErr w:type="spellEnd"/>
      <w:r w:rsidRPr="00530B93">
        <w:rPr>
          <w:b/>
          <w:bCs/>
          <w:lang w:val="sq-AL"/>
        </w:rPr>
        <w:t>/</w:t>
      </w:r>
      <w:r w:rsidR="007914C3" w:rsidRPr="00530B93">
        <w:rPr>
          <w:b/>
          <w:bCs/>
          <w:lang w:val="sq-AL"/>
        </w:rPr>
        <w:t xml:space="preserve">qasjes </w:t>
      </w:r>
      <w:r w:rsidRPr="00530B93">
        <w:rPr>
          <w:b/>
          <w:bCs/>
          <w:lang w:val="sq-AL"/>
        </w:rPr>
        <w:t xml:space="preserve">me fokus tek </w:t>
      </w:r>
      <w:r w:rsidR="007914C3" w:rsidRPr="00530B93">
        <w:rPr>
          <w:b/>
          <w:bCs/>
          <w:lang w:val="sq-AL"/>
        </w:rPr>
        <w:t>qytetar</w:t>
      </w:r>
      <w:r w:rsidRPr="00530B93">
        <w:rPr>
          <w:b/>
          <w:bCs/>
          <w:lang w:val="sq-AL"/>
        </w:rPr>
        <w:t>ët</w:t>
      </w:r>
      <w:r w:rsidR="007914C3" w:rsidRPr="00530B93">
        <w:rPr>
          <w:b/>
          <w:bCs/>
          <w:lang w:val="sq-AL"/>
        </w:rPr>
        <w:t xml:space="preserve"> për zgjidhjen e problemeve të</w:t>
      </w:r>
      <w:r w:rsidR="00302876" w:rsidRPr="00530B93">
        <w:rPr>
          <w:b/>
          <w:bCs/>
          <w:lang w:val="sq-AL"/>
        </w:rPr>
        <w:t xml:space="preserve"> qeverisjes </w:t>
      </w:r>
      <w:r w:rsidRPr="00530B93">
        <w:rPr>
          <w:b/>
          <w:bCs/>
          <w:lang w:val="sq-AL"/>
        </w:rPr>
        <w:t>lokale</w:t>
      </w:r>
      <w:r w:rsidR="00302876" w:rsidRPr="00530B93">
        <w:rPr>
          <w:b/>
          <w:bCs/>
          <w:lang w:val="sq-AL"/>
        </w:rPr>
        <w:t xml:space="preserve"> dhe </w:t>
      </w:r>
      <w:r w:rsidR="00B43855" w:rsidRPr="00530B93">
        <w:rPr>
          <w:b/>
          <w:bCs/>
          <w:lang w:val="sq-AL"/>
        </w:rPr>
        <w:t>RAP</w:t>
      </w:r>
      <w:r w:rsidR="007914C3" w:rsidRPr="00530B93">
        <w:rPr>
          <w:b/>
          <w:bCs/>
          <w:lang w:val="sq-AL"/>
        </w:rPr>
        <w:t xml:space="preserve"> në nivel</w:t>
      </w:r>
      <w:r w:rsidR="007E5857">
        <w:rPr>
          <w:b/>
          <w:bCs/>
          <w:lang w:val="sq-AL"/>
        </w:rPr>
        <w:t>in lokal</w:t>
      </w:r>
      <w:r w:rsidR="007914C3" w:rsidRPr="00530B93">
        <w:rPr>
          <w:b/>
          <w:bCs/>
          <w:lang w:val="sq-AL"/>
        </w:rPr>
        <w:t>:</w:t>
      </w:r>
    </w:p>
    <w:p w14:paraId="2CE7284D" w14:textId="655985DA" w:rsidR="004038B6" w:rsidRPr="00530B93" w:rsidRDefault="000B2E50" w:rsidP="00020C46">
      <w:pPr>
        <w:pStyle w:val="BodyTextWeBER"/>
        <w:numPr>
          <w:ilvl w:val="0"/>
          <w:numId w:val="28"/>
        </w:numPr>
        <w:rPr>
          <w:lang w:val="sq-AL"/>
        </w:rPr>
      </w:pPr>
      <w:r w:rsidRPr="00530B93">
        <w:rPr>
          <w:lang w:val="sq-AL"/>
        </w:rPr>
        <w:t>Projekt</w:t>
      </w:r>
      <w:r w:rsidR="00610955" w:rsidRPr="00530B93">
        <w:rPr>
          <w:lang w:val="sq-AL"/>
        </w:rPr>
        <w:t>-</w:t>
      </w:r>
      <w:r w:rsidR="00005698" w:rsidRPr="00530B93">
        <w:rPr>
          <w:lang w:val="sq-AL"/>
        </w:rPr>
        <w:t>propoz</w:t>
      </w:r>
      <w:r w:rsidR="00610955" w:rsidRPr="00530B93">
        <w:rPr>
          <w:lang w:val="sq-AL"/>
        </w:rPr>
        <w:t>imi</w:t>
      </w:r>
      <w:r w:rsidRPr="00530B93">
        <w:rPr>
          <w:lang w:val="sq-AL"/>
        </w:rPr>
        <w:t xml:space="preserve"> duhet të përfshijë aktivitete </w:t>
      </w:r>
      <w:r w:rsidR="00223FBC" w:rsidRPr="00530B93">
        <w:rPr>
          <w:lang w:val="sq-AL"/>
        </w:rPr>
        <w:t>të veçanta</w:t>
      </w:r>
      <w:r w:rsidRPr="00530B93">
        <w:rPr>
          <w:lang w:val="sq-AL"/>
        </w:rPr>
        <w:t xml:space="preserve"> që çojnë në aplikimin e suksesshëm të </w:t>
      </w:r>
      <w:r w:rsidR="005521FE" w:rsidRPr="00530B93">
        <w:rPr>
          <w:lang w:val="sq-AL"/>
        </w:rPr>
        <w:t xml:space="preserve">Draft </w:t>
      </w:r>
      <w:r w:rsidR="00B43855" w:rsidRPr="00530B93">
        <w:rPr>
          <w:lang w:val="sq-AL"/>
        </w:rPr>
        <w:t xml:space="preserve">Udhëzimeve për Qeverisjen </w:t>
      </w:r>
      <w:r w:rsidR="007E5857">
        <w:rPr>
          <w:lang w:val="sq-AL"/>
        </w:rPr>
        <w:t>Lokale</w:t>
      </w:r>
      <w:r w:rsidR="00B43855" w:rsidRPr="00530B93">
        <w:rPr>
          <w:lang w:val="sq-AL"/>
        </w:rPr>
        <w:t xml:space="preserve"> me </w:t>
      </w:r>
      <w:r w:rsidR="00223FBC" w:rsidRPr="00530B93">
        <w:rPr>
          <w:lang w:val="sq-AL"/>
        </w:rPr>
        <w:t>fokus</w:t>
      </w:r>
      <w:r w:rsidR="00B43855" w:rsidRPr="00530B93">
        <w:rPr>
          <w:lang w:val="sq-AL"/>
        </w:rPr>
        <w:t xml:space="preserve"> qytetarin dhe zgj</w:t>
      </w:r>
      <w:r w:rsidR="007E56ED">
        <w:rPr>
          <w:lang w:val="sq-AL"/>
        </w:rPr>
        <w:t>i</w:t>
      </w:r>
      <w:r w:rsidR="00B43855" w:rsidRPr="00530B93">
        <w:rPr>
          <w:lang w:val="sq-AL"/>
        </w:rPr>
        <w:t>dhjen e problemeve RAP</w:t>
      </w:r>
      <w:r w:rsidR="00B43855" w:rsidRPr="00530B93">
        <w:rPr>
          <w:rStyle w:val="FootnoteReference"/>
          <w:lang w:val="sq-AL"/>
        </w:rPr>
        <w:t xml:space="preserve"> </w:t>
      </w:r>
      <w:r w:rsidRPr="00530B93">
        <w:rPr>
          <w:rStyle w:val="FootnoteReference"/>
          <w:lang w:val="sq-AL"/>
        </w:rPr>
        <w:footnoteReference w:id="5"/>
      </w:r>
      <w:r w:rsidRPr="00530B93">
        <w:rPr>
          <w:lang w:val="sq-AL"/>
        </w:rPr>
        <w:t xml:space="preserve">. Megjithatë, aktivitetet e projektit, afati kohor dhe buxheti përkatës </w:t>
      </w:r>
      <w:r w:rsidR="00586091" w:rsidRPr="00530B93">
        <w:rPr>
          <w:b/>
          <w:bCs/>
          <w:lang w:val="sq-AL"/>
        </w:rPr>
        <w:t>nuk duhet të jenë një përsëritje e Udhëzimeve</w:t>
      </w:r>
      <w:r w:rsidR="00023DF4" w:rsidRPr="00530B93">
        <w:rPr>
          <w:lang w:val="sq-AL"/>
        </w:rPr>
        <w:t>, përkundrazi, ato duhe</w:t>
      </w:r>
      <w:r w:rsidR="00A27D2E" w:rsidRPr="00530B93">
        <w:rPr>
          <w:lang w:val="sq-AL"/>
        </w:rPr>
        <w:t>n</w:t>
      </w:r>
      <w:r w:rsidR="00023DF4" w:rsidRPr="00530B93">
        <w:rPr>
          <w:lang w:val="sq-AL"/>
        </w:rPr>
        <w:t xml:space="preserve"> të planifikohen për të adresuar </w:t>
      </w:r>
      <w:r w:rsidR="00610955" w:rsidRPr="00530B93">
        <w:rPr>
          <w:lang w:val="sq-AL"/>
        </w:rPr>
        <w:t>problemin e caktu</w:t>
      </w:r>
      <w:r w:rsidR="007E56ED">
        <w:rPr>
          <w:lang w:val="sq-AL"/>
        </w:rPr>
        <w:t>a</w:t>
      </w:r>
      <w:r w:rsidR="00610955" w:rsidRPr="00530B93">
        <w:rPr>
          <w:lang w:val="sq-AL"/>
        </w:rPr>
        <w:t>r lokal</w:t>
      </w:r>
      <w:r w:rsidR="00023DF4" w:rsidRPr="00530B93">
        <w:rPr>
          <w:lang w:val="sq-AL"/>
        </w:rPr>
        <w:t xml:space="preserve"> që bie nën një nga prioritetet tematike të Thirrjes dhe të propozojnë aktivitete </w:t>
      </w:r>
      <w:r w:rsidR="005521FE" w:rsidRPr="00530B93">
        <w:rPr>
          <w:lang w:val="sq-AL"/>
        </w:rPr>
        <w:t>t</w:t>
      </w:r>
      <w:r w:rsidR="008417CE" w:rsidRPr="00530B93">
        <w:rPr>
          <w:lang w:val="sq-AL"/>
        </w:rPr>
        <w:t>ë</w:t>
      </w:r>
      <w:r w:rsidR="005521FE" w:rsidRPr="00530B93">
        <w:rPr>
          <w:lang w:val="sq-AL"/>
        </w:rPr>
        <w:t xml:space="preserve"> p</w:t>
      </w:r>
      <w:r w:rsidR="008417CE" w:rsidRPr="00530B93">
        <w:rPr>
          <w:lang w:val="sq-AL"/>
        </w:rPr>
        <w:t>ë</w:t>
      </w:r>
      <w:r w:rsidR="005521FE" w:rsidRPr="00530B93">
        <w:rPr>
          <w:lang w:val="sq-AL"/>
        </w:rPr>
        <w:t>rshtatshme</w:t>
      </w:r>
      <w:r w:rsidR="00023DF4" w:rsidRPr="00530B93">
        <w:rPr>
          <w:lang w:val="sq-AL"/>
        </w:rPr>
        <w:t xml:space="preserve"> </w:t>
      </w:r>
      <w:r w:rsidR="00005698" w:rsidRPr="00530B93">
        <w:rPr>
          <w:lang w:val="sq-AL"/>
        </w:rPr>
        <w:t>në projekt</w:t>
      </w:r>
      <w:r w:rsidR="00023DF4" w:rsidRPr="00530B93">
        <w:rPr>
          <w:lang w:val="sq-AL"/>
        </w:rPr>
        <w:t xml:space="preserve"> që do të udhë</w:t>
      </w:r>
      <w:r w:rsidR="00610955" w:rsidRPr="00530B93">
        <w:rPr>
          <w:lang w:val="sq-AL"/>
        </w:rPr>
        <w:t xml:space="preserve">zojnë në </w:t>
      </w:r>
      <w:r w:rsidR="00023DF4" w:rsidRPr="00530B93">
        <w:rPr>
          <w:lang w:val="sq-AL"/>
        </w:rPr>
        <w:t xml:space="preserve">zhvillimin e zgjidhjes për atë çështje të propozuar. </w:t>
      </w:r>
      <w:r w:rsidR="00023DF4" w:rsidRPr="00530B93">
        <w:rPr>
          <w:b/>
          <w:bCs/>
          <w:lang w:val="sq-AL"/>
        </w:rPr>
        <w:t xml:space="preserve">Skema procedurale e dhënë në seksionin 4 të Udhëzimeve shërben si pikë referimi që shpjegon hapat e detyrueshëm që do të zbatojnë përfituesit e </w:t>
      </w:r>
      <w:proofErr w:type="spellStart"/>
      <w:r w:rsidR="00023DF4" w:rsidRPr="00530B93">
        <w:rPr>
          <w:b/>
          <w:bCs/>
          <w:lang w:val="sq-AL"/>
        </w:rPr>
        <w:t>granteve</w:t>
      </w:r>
      <w:proofErr w:type="spellEnd"/>
      <w:r w:rsidR="00023DF4" w:rsidRPr="00530B93">
        <w:rPr>
          <w:b/>
          <w:bCs/>
          <w:lang w:val="sq-AL"/>
        </w:rPr>
        <w:t xml:space="preserve"> gjatë gjithë kohëzgjatjes së projektit</w:t>
      </w:r>
      <w:r w:rsidR="00020C46" w:rsidRPr="00530B93">
        <w:rPr>
          <w:b/>
          <w:bCs/>
          <w:lang w:val="sq-AL"/>
        </w:rPr>
        <w:t xml:space="preserve">. </w:t>
      </w:r>
      <w:r w:rsidR="00020C46" w:rsidRPr="00530B93">
        <w:rPr>
          <w:lang w:val="sq-AL"/>
        </w:rPr>
        <w:t>Implementimi</w:t>
      </w:r>
      <w:r w:rsidR="006313C9" w:rsidRPr="00530B93">
        <w:rPr>
          <w:lang w:val="sq-AL"/>
        </w:rPr>
        <w:t xml:space="preserve"> i këtij aktiviteti do të kontribuojë drejtpërdrejt në arritjen e objektivit specifik të </w:t>
      </w:r>
      <w:proofErr w:type="spellStart"/>
      <w:r w:rsidR="008417CE" w:rsidRPr="00530B93">
        <w:rPr>
          <w:lang w:val="sq-AL"/>
        </w:rPr>
        <w:t>We</w:t>
      </w:r>
      <w:r w:rsidR="00B233CE">
        <w:rPr>
          <w:lang w:val="sq-AL"/>
        </w:rPr>
        <w:t>BER</w:t>
      </w:r>
      <w:proofErr w:type="spellEnd"/>
      <w:r w:rsidR="00F33C20" w:rsidRPr="00530B93">
        <w:rPr>
          <w:lang w:val="sq-AL"/>
        </w:rPr>
        <w:t xml:space="preserve"> 3.0 duke fuqizuar OSHC-të </w:t>
      </w:r>
      <w:r w:rsidR="00020C46" w:rsidRPr="00530B93">
        <w:rPr>
          <w:lang w:val="sq-AL"/>
        </w:rPr>
        <w:t>lokale</w:t>
      </w:r>
      <w:r w:rsidR="00F33C20" w:rsidRPr="00530B93">
        <w:rPr>
          <w:lang w:val="sq-AL"/>
        </w:rPr>
        <w:t xml:space="preserve"> për të </w:t>
      </w:r>
      <w:r w:rsidR="00412E1D" w:rsidRPr="00530B93">
        <w:rPr>
          <w:lang w:val="sq-AL"/>
        </w:rPr>
        <w:t xml:space="preserve">pasur </w:t>
      </w:r>
      <w:r w:rsidR="00F33C20" w:rsidRPr="00530B93">
        <w:rPr>
          <w:lang w:val="sq-AL"/>
        </w:rPr>
        <w:t xml:space="preserve">një rol aktiv në adresimin e çështjeve të qeverisjes </w:t>
      </w:r>
      <w:r w:rsidR="00020C46" w:rsidRPr="00530B93">
        <w:rPr>
          <w:lang w:val="sq-AL"/>
        </w:rPr>
        <w:t>lokale</w:t>
      </w:r>
      <w:r w:rsidR="00F33C20" w:rsidRPr="00530B93">
        <w:rPr>
          <w:lang w:val="sq-AL"/>
        </w:rPr>
        <w:t xml:space="preserve"> dhe administrative. </w:t>
      </w:r>
      <w:r w:rsidR="005F0981" w:rsidRPr="00530B93">
        <w:rPr>
          <w:lang w:val="sq-AL"/>
        </w:rPr>
        <w:t xml:space="preserve">Në këtë mënyrë </w:t>
      </w:r>
      <w:r w:rsidR="000633D8" w:rsidRPr="00530B93">
        <w:rPr>
          <w:lang w:val="sq-AL"/>
        </w:rPr>
        <w:t>i</w:t>
      </w:r>
      <w:r w:rsidR="00412E1D" w:rsidRPr="00530B93">
        <w:rPr>
          <w:lang w:val="sq-AL"/>
        </w:rPr>
        <w:t xml:space="preserve"> </w:t>
      </w:r>
      <w:r w:rsidR="005F0981" w:rsidRPr="00530B93">
        <w:rPr>
          <w:lang w:val="sq-AL"/>
        </w:rPr>
        <w:t xml:space="preserve">mundëson </w:t>
      </w:r>
      <w:r w:rsidR="00583767" w:rsidRPr="00530B93">
        <w:rPr>
          <w:lang w:val="sq-AL"/>
        </w:rPr>
        <w:t>pajisjen</w:t>
      </w:r>
      <w:r w:rsidR="00F33C20" w:rsidRPr="00530B93">
        <w:rPr>
          <w:lang w:val="sq-AL"/>
        </w:rPr>
        <w:t xml:space="preserve"> me mjetet, metodologjitë dhe burimet e nevojshme për t'u angazhuar në mënyrë efektive me komunitetet </w:t>
      </w:r>
      <w:r w:rsidR="005F0981" w:rsidRPr="00530B93">
        <w:rPr>
          <w:lang w:val="sq-AL"/>
        </w:rPr>
        <w:t>lokale</w:t>
      </w:r>
      <w:r w:rsidR="00F33C20" w:rsidRPr="00530B93">
        <w:rPr>
          <w:lang w:val="sq-AL"/>
        </w:rPr>
        <w:t xml:space="preserve"> dhe autoritetet qeveritare. Për më tepër, duke </w:t>
      </w:r>
      <w:r w:rsidR="00FE11BE" w:rsidRPr="00530B93">
        <w:rPr>
          <w:lang w:val="sq-AL"/>
        </w:rPr>
        <w:t xml:space="preserve">i </w:t>
      </w:r>
      <w:r w:rsidR="00F33C20" w:rsidRPr="00530B93">
        <w:rPr>
          <w:lang w:val="sq-AL"/>
        </w:rPr>
        <w:t xml:space="preserve">përfshirë qytetarët në identifikimin e çështjeve dhe krijimin e zgjidhjeve, ky aktivitet promovon angazhimin e drejtpërdrejtë të </w:t>
      </w:r>
      <w:r w:rsidR="004038B6" w:rsidRPr="00530B93">
        <w:rPr>
          <w:lang w:val="sq-AL"/>
        </w:rPr>
        <w:t>tyre</w:t>
      </w:r>
      <w:r w:rsidR="00F33C20" w:rsidRPr="00530B93">
        <w:rPr>
          <w:lang w:val="sq-AL"/>
        </w:rPr>
        <w:t xml:space="preserve"> në proceset e qeverisjes </w:t>
      </w:r>
      <w:r w:rsidR="005F0981" w:rsidRPr="00530B93">
        <w:rPr>
          <w:lang w:val="sq-AL"/>
        </w:rPr>
        <w:t>lokale</w:t>
      </w:r>
      <w:r w:rsidR="00F33C20" w:rsidRPr="00530B93">
        <w:rPr>
          <w:lang w:val="sq-AL"/>
        </w:rPr>
        <w:t>.</w:t>
      </w:r>
    </w:p>
    <w:p w14:paraId="48EEB54B" w14:textId="7A3099D4" w:rsidR="00D5214F" w:rsidRPr="00530B93" w:rsidRDefault="005521FE" w:rsidP="000B4756">
      <w:pPr>
        <w:pStyle w:val="BodyTextWeBER"/>
        <w:numPr>
          <w:ilvl w:val="0"/>
          <w:numId w:val="28"/>
        </w:numPr>
        <w:rPr>
          <w:lang w:val="sq-AL"/>
        </w:rPr>
      </w:pPr>
      <w:r w:rsidRPr="00530B93">
        <w:rPr>
          <w:b/>
          <w:bCs/>
          <w:lang w:val="sq-AL"/>
        </w:rPr>
        <w:t xml:space="preserve">Si një pjesë e </w:t>
      </w:r>
      <w:r w:rsidR="00412E1D" w:rsidRPr="00530B93">
        <w:rPr>
          <w:b/>
          <w:bCs/>
          <w:lang w:val="sq-AL"/>
        </w:rPr>
        <w:t xml:space="preserve">implementimit të qasjes </w:t>
      </w:r>
      <w:proofErr w:type="spellStart"/>
      <w:r w:rsidR="00412E1D" w:rsidRPr="00530B93">
        <w:rPr>
          <w:b/>
          <w:bCs/>
          <w:lang w:val="sq-AL"/>
        </w:rPr>
        <w:t>design</w:t>
      </w:r>
      <w:proofErr w:type="spellEnd"/>
      <w:r w:rsidR="00412E1D" w:rsidRPr="00530B93">
        <w:rPr>
          <w:b/>
          <w:bCs/>
          <w:lang w:val="sq-AL"/>
        </w:rPr>
        <w:t xml:space="preserve"> </w:t>
      </w:r>
      <w:proofErr w:type="spellStart"/>
      <w:r w:rsidR="00412E1D" w:rsidRPr="00530B93">
        <w:rPr>
          <w:b/>
          <w:bCs/>
          <w:lang w:val="sq-AL"/>
        </w:rPr>
        <w:t>thinking</w:t>
      </w:r>
      <w:proofErr w:type="spellEnd"/>
      <w:r w:rsidR="00412E1D" w:rsidRPr="00530B93">
        <w:rPr>
          <w:b/>
          <w:bCs/>
          <w:lang w:val="sq-AL"/>
        </w:rPr>
        <w:t xml:space="preserve"> </w:t>
      </w:r>
      <w:r w:rsidRPr="00530B93">
        <w:rPr>
          <w:b/>
          <w:bCs/>
          <w:lang w:val="sq-AL"/>
        </w:rPr>
        <w:t xml:space="preserve">(Hapi 5 i </w:t>
      </w:r>
      <w:r w:rsidR="004038B6" w:rsidRPr="00530B93">
        <w:rPr>
          <w:b/>
          <w:bCs/>
          <w:lang w:val="sq-AL"/>
        </w:rPr>
        <w:t xml:space="preserve">Draft </w:t>
      </w:r>
      <w:r w:rsidR="00B43855" w:rsidRPr="00530B93">
        <w:rPr>
          <w:b/>
          <w:bCs/>
          <w:lang w:val="sq-AL"/>
        </w:rPr>
        <w:t xml:space="preserve">Udhëzimeve për Qeverisjen </w:t>
      </w:r>
      <w:r w:rsidR="00412E1D" w:rsidRPr="00530B93">
        <w:rPr>
          <w:b/>
          <w:bCs/>
          <w:lang w:val="sq-AL"/>
        </w:rPr>
        <w:t xml:space="preserve">Lokale </w:t>
      </w:r>
      <w:r w:rsidR="00B43855" w:rsidRPr="00530B93">
        <w:rPr>
          <w:b/>
          <w:bCs/>
          <w:lang w:val="sq-AL"/>
        </w:rPr>
        <w:t xml:space="preserve">me </w:t>
      </w:r>
      <w:r w:rsidR="00412E1D" w:rsidRPr="00530B93">
        <w:rPr>
          <w:b/>
          <w:bCs/>
          <w:lang w:val="sq-AL"/>
        </w:rPr>
        <w:t>fo</w:t>
      </w:r>
      <w:r w:rsidR="00583767">
        <w:rPr>
          <w:b/>
          <w:bCs/>
          <w:lang w:val="sq-AL"/>
        </w:rPr>
        <w:t>k</w:t>
      </w:r>
      <w:r w:rsidR="00412E1D" w:rsidRPr="00530B93">
        <w:rPr>
          <w:b/>
          <w:bCs/>
          <w:lang w:val="sq-AL"/>
        </w:rPr>
        <w:t>us tek</w:t>
      </w:r>
      <w:r w:rsidR="00B43855" w:rsidRPr="00530B93">
        <w:rPr>
          <w:b/>
          <w:bCs/>
          <w:lang w:val="sq-AL"/>
        </w:rPr>
        <w:t xml:space="preserve"> qytetar</w:t>
      </w:r>
      <w:r w:rsidR="00412E1D" w:rsidRPr="00530B93">
        <w:rPr>
          <w:b/>
          <w:bCs/>
          <w:lang w:val="sq-AL"/>
        </w:rPr>
        <w:t>ët</w:t>
      </w:r>
      <w:r w:rsidR="00B43855" w:rsidRPr="00530B93">
        <w:rPr>
          <w:b/>
          <w:bCs/>
          <w:lang w:val="sq-AL"/>
        </w:rPr>
        <w:t xml:space="preserve"> dhe zgj</w:t>
      </w:r>
      <w:r w:rsidR="00583767">
        <w:rPr>
          <w:b/>
          <w:bCs/>
          <w:lang w:val="sq-AL"/>
        </w:rPr>
        <w:t>i</w:t>
      </w:r>
      <w:r w:rsidR="00B43855" w:rsidRPr="00530B93">
        <w:rPr>
          <w:b/>
          <w:bCs/>
          <w:lang w:val="sq-AL"/>
        </w:rPr>
        <w:t>dhjen e problemeve RAP</w:t>
      </w:r>
      <w:r w:rsidRPr="00530B93">
        <w:rPr>
          <w:b/>
          <w:bCs/>
          <w:lang w:val="sq-AL"/>
        </w:rPr>
        <w:t xml:space="preserve">), duhet të zbatohet </w:t>
      </w:r>
      <w:r w:rsidR="004038B6" w:rsidRPr="00530B93">
        <w:rPr>
          <w:b/>
          <w:bCs/>
          <w:lang w:val="sq-AL"/>
        </w:rPr>
        <w:t xml:space="preserve">një aktivitet konsultimi </w:t>
      </w:r>
      <w:r w:rsidRPr="00530B93">
        <w:rPr>
          <w:b/>
          <w:bCs/>
          <w:lang w:val="sq-AL"/>
        </w:rPr>
        <w:t xml:space="preserve">në formën e Forumit </w:t>
      </w:r>
      <w:r w:rsidR="00412E1D" w:rsidRPr="00530B93">
        <w:rPr>
          <w:b/>
          <w:bCs/>
          <w:lang w:val="sq-AL"/>
        </w:rPr>
        <w:t>Lokal</w:t>
      </w:r>
      <w:r w:rsidRPr="00530B93">
        <w:rPr>
          <w:b/>
          <w:bCs/>
          <w:lang w:val="sq-AL"/>
        </w:rPr>
        <w:t xml:space="preserve"> të RAP</w:t>
      </w:r>
      <w:r w:rsidR="000B4756" w:rsidRPr="00530B93">
        <w:rPr>
          <w:lang w:val="sq-AL"/>
        </w:rPr>
        <w:t xml:space="preserve">. Forumet </w:t>
      </w:r>
      <w:r w:rsidR="00412E1D" w:rsidRPr="00530B93">
        <w:rPr>
          <w:lang w:val="sq-AL"/>
        </w:rPr>
        <w:t>Lokale</w:t>
      </w:r>
      <w:r w:rsidR="00A044AC" w:rsidRPr="00530B93">
        <w:rPr>
          <w:lang w:val="sq-AL"/>
        </w:rPr>
        <w:t xml:space="preserve"> të RAP-it do të shërbejnë si </w:t>
      </w:r>
      <w:r w:rsidR="00A044AC" w:rsidRPr="00530B93">
        <w:rPr>
          <w:b/>
          <w:bCs/>
          <w:lang w:val="sq-AL"/>
        </w:rPr>
        <w:t xml:space="preserve">ngjarje konsultimi në nivel </w:t>
      </w:r>
      <w:r w:rsidR="007E5857">
        <w:rPr>
          <w:b/>
          <w:bCs/>
          <w:lang w:val="sq-AL"/>
        </w:rPr>
        <w:t>lokal</w:t>
      </w:r>
      <w:r w:rsidR="00A044AC" w:rsidRPr="00530B93">
        <w:rPr>
          <w:b/>
          <w:bCs/>
          <w:lang w:val="sq-AL"/>
        </w:rPr>
        <w:t xml:space="preserve"> ku palët e interesit do të kenë mundësinë të angazhohen kolektivisht në diskutime që adresojnë </w:t>
      </w:r>
      <w:r w:rsidR="00412E1D" w:rsidRPr="00530B93">
        <w:rPr>
          <w:b/>
          <w:bCs/>
          <w:lang w:val="sq-AL"/>
        </w:rPr>
        <w:t>problemin e caktuar lokal</w:t>
      </w:r>
      <w:r w:rsidR="00A044AC" w:rsidRPr="00530B93">
        <w:rPr>
          <w:b/>
          <w:bCs/>
          <w:lang w:val="sq-AL"/>
        </w:rPr>
        <w:t xml:space="preserve"> të identifikuar dhe zgjidhj</w:t>
      </w:r>
      <w:r w:rsidR="004038B6" w:rsidRPr="00530B93">
        <w:rPr>
          <w:b/>
          <w:bCs/>
          <w:lang w:val="sq-AL"/>
        </w:rPr>
        <w:t>e</w:t>
      </w:r>
      <w:r w:rsidR="00412E1D" w:rsidRPr="00530B93">
        <w:rPr>
          <w:b/>
          <w:bCs/>
          <w:lang w:val="sq-AL"/>
        </w:rPr>
        <w:t>t</w:t>
      </w:r>
      <w:r w:rsidR="00A044AC" w:rsidRPr="00530B93">
        <w:rPr>
          <w:b/>
          <w:bCs/>
          <w:lang w:val="sq-AL"/>
        </w:rPr>
        <w:t xml:space="preserve"> që synon </w:t>
      </w:r>
      <w:r w:rsidR="004038B6" w:rsidRPr="00530B93">
        <w:rPr>
          <w:b/>
          <w:bCs/>
          <w:lang w:val="sq-AL"/>
        </w:rPr>
        <w:t xml:space="preserve">të </w:t>
      </w:r>
      <w:r w:rsidR="00A044AC" w:rsidRPr="00530B93">
        <w:rPr>
          <w:b/>
          <w:bCs/>
          <w:lang w:val="sq-AL"/>
        </w:rPr>
        <w:t>zgjidh</w:t>
      </w:r>
      <w:r w:rsidR="004038B6" w:rsidRPr="00530B93">
        <w:rPr>
          <w:b/>
          <w:bCs/>
          <w:lang w:val="sq-AL"/>
        </w:rPr>
        <w:t>ë</w:t>
      </w:r>
      <w:r w:rsidR="00A044AC" w:rsidRPr="00530B93">
        <w:rPr>
          <w:b/>
          <w:bCs/>
          <w:lang w:val="sq-AL"/>
        </w:rPr>
        <w:t xml:space="preserve"> çështje</w:t>
      </w:r>
      <w:r w:rsidR="00964FD6" w:rsidRPr="00530B93">
        <w:rPr>
          <w:b/>
          <w:bCs/>
          <w:lang w:val="sq-AL"/>
        </w:rPr>
        <w:t>n</w:t>
      </w:r>
      <w:r w:rsidR="00A044AC" w:rsidRPr="00530B93">
        <w:rPr>
          <w:b/>
          <w:bCs/>
          <w:lang w:val="sq-AL"/>
        </w:rPr>
        <w:t xml:space="preserve"> në nivel </w:t>
      </w:r>
      <w:r w:rsidR="00412E1D" w:rsidRPr="00530B93">
        <w:rPr>
          <w:b/>
          <w:bCs/>
          <w:lang w:val="sq-AL"/>
        </w:rPr>
        <w:t>lokal</w:t>
      </w:r>
      <w:r w:rsidR="00A044AC" w:rsidRPr="00530B93">
        <w:rPr>
          <w:lang w:val="sq-AL"/>
        </w:rPr>
        <w:t xml:space="preserve">. Forumi </w:t>
      </w:r>
      <w:r w:rsidR="007E5857">
        <w:rPr>
          <w:lang w:val="sq-AL"/>
        </w:rPr>
        <w:t>lokal</w:t>
      </w:r>
      <w:r w:rsidR="00A044AC" w:rsidRPr="00530B93">
        <w:rPr>
          <w:lang w:val="sq-AL"/>
        </w:rPr>
        <w:t xml:space="preserve"> i RAP-it d</w:t>
      </w:r>
      <w:r w:rsidR="000B4756" w:rsidRPr="00530B93">
        <w:rPr>
          <w:lang w:val="sq-AL"/>
        </w:rPr>
        <w:t>uhet</w:t>
      </w:r>
      <w:r w:rsidR="00412E1D" w:rsidRPr="00530B93">
        <w:rPr>
          <w:lang w:val="sq-AL"/>
        </w:rPr>
        <w:t xml:space="preserve"> </w:t>
      </w:r>
      <w:r w:rsidR="00A044AC" w:rsidRPr="00530B93">
        <w:rPr>
          <w:lang w:val="sq-AL"/>
        </w:rPr>
        <w:t xml:space="preserve">të bashkojë një spektër të ndryshëm pjesëmarrësish, duke përfshirë banorët, mediat, përfaqësuesit e pushtetit </w:t>
      </w:r>
      <w:r w:rsidR="007E5857">
        <w:rPr>
          <w:lang w:val="sq-AL"/>
        </w:rPr>
        <w:t>lokal</w:t>
      </w:r>
      <w:r w:rsidR="00A044AC" w:rsidRPr="00530B93">
        <w:rPr>
          <w:lang w:val="sq-AL"/>
        </w:rPr>
        <w:t>, si dhe përfaqësues</w:t>
      </w:r>
      <w:r w:rsidR="004038B6" w:rsidRPr="00530B93">
        <w:rPr>
          <w:lang w:val="sq-AL"/>
        </w:rPr>
        <w:t>it</w:t>
      </w:r>
      <w:r w:rsidR="00A044AC" w:rsidRPr="00530B93">
        <w:rPr>
          <w:lang w:val="sq-AL"/>
        </w:rPr>
        <w:t xml:space="preserve"> nga bizneset </w:t>
      </w:r>
      <w:r w:rsidR="00892250">
        <w:rPr>
          <w:lang w:val="sq-AL"/>
        </w:rPr>
        <w:t>lokale</w:t>
      </w:r>
      <w:r w:rsidR="00A044AC" w:rsidRPr="00530B93">
        <w:rPr>
          <w:lang w:val="sq-AL"/>
        </w:rPr>
        <w:t xml:space="preserve"> dhe OSHC-të tjera. </w:t>
      </w:r>
      <w:r w:rsidR="000B4756" w:rsidRPr="00530B93">
        <w:rPr>
          <w:lang w:val="sq-AL"/>
        </w:rPr>
        <w:t>Implementimi</w:t>
      </w:r>
      <w:r w:rsidR="00D7115D" w:rsidRPr="00530B93">
        <w:rPr>
          <w:lang w:val="sq-AL"/>
        </w:rPr>
        <w:t xml:space="preserve"> i Forumeve </w:t>
      </w:r>
      <w:r w:rsidR="007E5857">
        <w:rPr>
          <w:lang w:val="sq-AL"/>
        </w:rPr>
        <w:t>Lokale</w:t>
      </w:r>
      <w:r w:rsidR="00D7115D" w:rsidRPr="00530B93">
        <w:rPr>
          <w:lang w:val="sq-AL"/>
        </w:rPr>
        <w:t xml:space="preserve"> të RAP-it do të kontribuojë në arritjen e </w:t>
      </w:r>
      <w:r w:rsidR="00964FD6" w:rsidRPr="00530B93">
        <w:rPr>
          <w:lang w:val="sq-AL"/>
        </w:rPr>
        <w:t>o</w:t>
      </w:r>
      <w:r w:rsidR="00FD7037" w:rsidRPr="00530B93">
        <w:rPr>
          <w:lang w:val="sq-AL"/>
        </w:rPr>
        <w:t>bjektiva</w:t>
      </w:r>
      <w:r w:rsidR="00964FD6" w:rsidRPr="00530B93">
        <w:rPr>
          <w:lang w:val="sq-AL"/>
        </w:rPr>
        <w:t>ve</w:t>
      </w:r>
      <w:r w:rsidR="00FD7037" w:rsidRPr="00530B93">
        <w:rPr>
          <w:lang w:val="sq-AL"/>
        </w:rPr>
        <w:t xml:space="preserve"> </w:t>
      </w:r>
      <w:r w:rsidR="00964FD6" w:rsidRPr="00530B93">
        <w:rPr>
          <w:lang w:val="sq-AL"/>
        </w:rPr>
        <w:t>të</w:t>
      </w:r>
      <w:r w:rsidR="00FD7037" w:rsidRPr="00530B93">
        <w:rPr>
          <w:lang w:val="sq-AL"/>
        </w:rPr>
        <w:t xml:space="preserve"> </w:t>
      </w:r>
      <w:proofErr w:type="spellStart"/>
      <w:r w:rsidR="008417CE" w:rsidRPr="00530B93">
        <w:rPr>
          <w:lang w:val="sq-AL"/>
        </w:rPr>
        <w:t>We</w:t>
      </w:r>
      <w:r w:rsidR="00583767">
        <w:rPr>
          <w:lang w:val="sq-AL"/>
        </w:rPr>
        <w:t>BER</w:t>
      </w:r>
      <w:proofErr w:type="spellEnd"/>
      <w:r w:rsidR="00953B4E" w:rsidRPr="00530B93">
        <w:rPr>
          <w:lang w:val="sq-AL"/>
        </w:rPr>
        <w:t xml:space="preserve"> 3.0 duke inkurajuar partneritetet dhe dialogun e politikave ndërmjet akt</w:t>
      </w:r>
      <w:r w:rsidR="00583767">
        <w:rPr>
          <w:lang w:val="sq-AL"/>
        </w:rPr>
        <w:t>o</w:t>
      </w:r>
      <w:r w:rsidR="00953B4E" w:rsidRPr="00530B93">
        <w:rPr>
          <w:lang w:val="sq-AL"/>
        </w:rPr>
        <w:t xml:space="preserve">rëve të ndryshëm, duke përfshirë OSHC-të, qytetarët dhe autoritetet e qeverisjes </w:t>
      </w:r>
      <w:r w:rsidR="00892250">
        <w:rPr>
          <w:lang w:val="sq-AL"/>
        </w:rPr>
        <w:t>lokale</w:t>
      </w:r>
      <w:r w:rsidR="00953B4E" w:rsidRPr="00530B93">
        <w:rPr>
          <w:lang w:val="sq-AL"/>
        </w:rPr>
        <w:t>. Për më tepër, OSHC</w:t>
      </w:r>
      <w:r w:rsidR="004038B6" w:rsidRPr="00530B93">
        <w:rPr>
          <w:lang w:val="sq-AL"/>
        </w:rPr>
        <w:t xml:space="preserve">-të </w:t>
      </w:r>
      <w:r w:rsidR="00892250">
        <w:rPr>
          <w:lang w:val="sq-AL"/>
        </w:rPr>
        <w:t>lokale</w:t>
      </w:r>
      <w:r w:rsidR="00953B4E" w:rsidRPr="00530B93">
        <w:rPr>
          <w:lang w:val="sq-AL"/>
        </w:rPr>
        <w:t xml:space="preserve"> do të fitojnë përvojë të vlefshme në organizimin dhe pjesëmarrjen në konsultime të tilla, duke forcuar kështu aftësinë e tyre për të </w:t>
      </w:r>
      <w:proofErr w:type="spellStart"/>
      <w:r w:rsidR="00953B4E" w:rsidRPr="00530B93">
        <w:rPr>
          <w:lang w:val="sq-AL"/>
        </w:rPr>
        <w:t>a</w:t>
      </w:r>
      <w:r w:rsidR="000B4756" w:rsidRPr="00530B93">
        <w:rPr>
          <w:lang w:val="sq-AL"/>
        </w:rPr>
        <w:t>v</w:t>
      </w:r>
      <w:r w:rsidR="00953B4E" w:rsidRPr="00530B93">
        <w:rPr>
          <w:lang w:val="sq-AL"/>
        </w:rPr>
        <w:t>okuar</w:t>
      </w:r>
      <w:proofErr w:type="spellEnd"/>
      <w:r w:rsidR="00953B4E" w:rsidRPr="00530B93">
        <w:rPr>
          <w:lang w:val="sq-AL"/>
        </w:rPr>
        <w:t xml:space="preserve"> për përmirësime të RAP-it në nivel </w:t>
      </w:r>
      <w:r w:rsidR="000B4756" w:rsidRPr="00530B93">
        <w:rPr>
          <w:lang w:val="sq-AL"/>
        </w:rPr>
        <w:t>lokal</w:t>
      </w:r>
      <w:r w:rsidR="00953B4E" w:rsidRPr="00530B93">
        <w:rPr>
          <w:lang w:val="sq-AL"/>
        </w:rPr>
        <w:t>.</w:t>
      </w:r>
    </w:p>
    <w:p w14:paraId="1599B2A9" w14:textId="14752D8B" w:rsidR="00D5214F" w:rsidRPr="00530B93" w:rsidRDefault="000B4756" w:rsidP="0079079A">
      <w:pPr>
        <w:pStyle w:val="BodyTextWeBER"/>
        <w:numPr>
          <w:ilvl w:val="0"/>
          <w:numId w:val="29"/>
        </w:numPr>
        <w:rPr>
          <w:b/>
          <w:bCs/>
          <w:lang w:val="sq-AL"/>
        </w:rPr>
      </w:pPr>
      <w:r w:rsidRPr="00530B93">
        <w:rPr>
          <w:b/>
          <w:bCs/>
          <w:lang w:val="sq-AL"/>
        </w:rPr>
        <w:t xml:space="preserve">Implementimi </w:t>
      </w:r>
      <w:r w:rsidR="00D5214F" w:rsidRPr="00530B93">
        <w:rPr>
          <w:b/>
          <w:bCs/>
          <w:lang w:val="sq-AL"/>
        </w:rPr>
        <w:t xml:space="preserve">i </w:t>
      </w:r>
      <w:proofErr w:type="spellStart"/>
      <w:r w:rsidR="00D5214F" w:rsidRPr="00530B93">
        <w:rPr>
          <w:b/>
          <w:bCs/>
          <w:lang w:val="sq-AL"/>
        </w:rPr>
        <w:t>exit</w:t>
      </w:r>
      <w:proofErr w:type="spellEnd"/>
      <w:r w:rsidR="00D5214F" w:rsidRPr="00530B93">
        <w:rPr>
          <w:b/>
          <w:bCs/>
          <w:lang w:val="sq-AL"/>
        </w:rPr>
        <w:t xml:space="preserve"> </w:t>
      </w:r>
      <w:proofErr w:type="spellStart"/>
      <w:r w:rsidR="00D5214F" w:rsidRPr="00530B93">
        <w:rPr>
          <w:b/>
          <w:bCs/>
          <w:lang w:val="sq-AL"/>
        </w:rPr>
        <w:t>polli</w:t>
      </w:r>
      <w:r w:rsidRPr="00530B93">
        <w:rPr>
          <w:b/>
          <w:bCs/>
          <w:lang w:val="sq-AL"/>
        </w:rPr>
        <w:t>t</w:t>
      </w:r>
      <w:proofErr w:type="spellEnd"/>
      <w:r w:rsidRPr="00530B93">
        <w:rPr>
          <w:b/>
          <w:bCs/>
          <w:lang w:val="sq-AL"/>
        </w:rPr>
        <w:t xml:space="preserve"> </w:t>
      </w:r>
      <w:r w:rsidR="005521FE" w:rsidRPr="00530B93">
        <w:rPr>
          <w:b/>
          <w:bCs/>
          <w:lang w:val="sq-AL"/>
        </w:rPr>
        <w:t xml:space="preserve">me prani fizike </w:t>
      </w:r>
      <w:r w:rsidR="00D5214F" w:rsidRPr="00530B93">
        <w:rPr>
          <w:b/>
          <w:bCs/>
          <w:lang w:val="sq-AL"/>
        </w:rPr>
        <w:t xml:space="preserve">për mbledhjen e komenteve të qytetarëve në nivel </w:t>
      </w:r>
      <w:r w:rsidR="00892250">
        <w:rPr>
          <w:b/>
          <w:bCs/>
          <w:lang w:val="sq-AL"/>
        </w:rPr>
        <w:t>lokal</w:t>
      </w:r>
      <w:r w:rsidR="00D5214F" w:rsidRPr="00530B93">
        <w:rPr>
          <w:b/>
          <w:bCs/>
          <w:lang w:val="sq-AL"/>
        </w:rPr>
        <w:t>:</w:t>
      </w:r>
    </w:p>
    <w:p w14:paraId="55761593" w14:textId="17EB07E1" w:rsidR="00393BE1" w:rsidRPr="00530B93" w:rsidRDefault="00FE11BE" w:rsidP="000B4756">
      <w:pPr>
        <w:pStyle w:val="BodyTextWeBERv02"/>
        <w:numPr>
          <w:ilvl w:val="0"/>
          <w:numId w:val="13"/>
        </w:numPr>
        <w:rPr>
          <w:u w:val="single"/>
          <w:lang w:val="sq-AL"/>
        </w:rPr>
      </w:pPr>
      <w:r w:rsidRPr="00530B93">
        <w:rPr>
          <w:lang w:val="sq-AL"/>
        </w:rPr>
        <w:t xml:space="preserve">Fituesit e </w:t>
      </w:r>
      <w:proofErr w:type="spellStart"/>
      <w:r w:rsidRPr="00530B93">
        <w:rPr>
          <w:lang w:val="sq-AL"/>
        </w:rPr>
        <w:t>granteve</w:t>
      </w:r>
      <w:proofErr w:type="spellEnd"/>
      <w:r w:rsidR="00D5214F" w:rsidRPr="00530B93">
        <w:rPr>
          <w:lang w:val="sq-AL"/>
        </w:rPr>
        <w:t xml:space="preserve"> do të </w:t>
      </w:r>
      <w:r w:rsidR="004F0B45" w:rsidRPr="00530B93">
        <w:rPr>
          <w:lang w:val="sq-AL"/>
        </w:rPr>
        <w:t xml:space="preserve">zbatojnë </w:t>
      </w:r>
      <w:r w:rsidR="00D5214F" w:rsidRPr="00530B93">
        <w:rPr>
          <w:lang w:val="sq-AL"/>
        </w:rPr>
        <w:t xml:space="preserve">ushtrimin </w:t>
      </w:r>
      <w:r w:rsidR="000B4756" w:rsidRPr="00530B93">
        <w:rPr>
          <w:lang w:val="sq-AL"/>
        </w:rPr>
        <w:t xml:space="preserve">e </w:t>
      </w:r>
      <w:proofErr w:type="spellStart"/>
      <w:r w:rsidR="00D5214F" w:rsidRPr="00530B93">
        <w:rPr>
          <w:lang w:val="sq-AL"/>
        </w:rPr>
        <w:t>exit</w:t>
      </w:r>
      <w:proofErr w:type="spellEnd"/>
      <w:r w:rsidR="00D5214F" w:rsidRPr="00530B93">
        <w:rPr>
          <w:lang w:val="sq-AL"/>
        </w:rPr>
        <w:t xml:space="preserve"> </w:t>
      </w:r>
      <w:proofErr w:type="spellStart"/>
      <w:r w:rsidR="00D5214F" w:rsidRPr="00530B93">
        <w:rPr>
          <w:lang w:val="sq-AL"/>
        </w:rPr>
        <w:t>poll</w:t>
      </w:r>
      <w:r w:rsidR="000B4756" w:rsidRPr="00530B93">
        <w:rPr>
          <w:lang w:val="sq-AL"/>
        </w:rPr>
        <w:t>it</w:t>
      </w:r>
      <w:proofErr w:type="spellEnd"/>
      <w:r w:rsidR="00D5214F" w:rsidRPr="00530B93">
        <w:rPr>
          <w:lang w:val="sq-AL"/>
        </w:rPr>
        <w:t xml:space="preserve"> në nivel </w:t>
      </w:r>
      <w:r w:rsidR="00892250">
        <w:rPr>
          <w:lang w:val="sq-AL"/>
        </w:rPr>
        <w:t>lokal</w:t>
      </w:r>
      <w:r w:rsidR="00D5214F" w:rsidRPr="00530B93">
        <w:rPr>
          <w:lang w:val="sq-AL"/>
        </w:rPr>
        <w:t xml:space="preserve">. </w:t>
      </w:r>
      <w:r w:rsidR="00D5214F" w:rsidRPr="00530B93">
        <w:rPr>
          <w:b/>
          <w:bCs/>
          <w:lang w:val="sq-AL"/>
        </w:rPr>
        <w:t xml:space="preserve">Pyetësori </w:t>
      </w:r>
      <w:r w:rsidR="005521FE" w:rsidRPr="00530B93">
        <w:rPr>
          <w:b/>
          <w:bCs/>
          <w:lang w:val="sq-AL"/>
        </w:rPr>
        <w:t>i p</w:t>
      </w:r>
      <w:r w:rsidR="008417CE" w:rsidRPr="00530B93">
        <w:rPr>
          <w:b/>
          <w:bCs/>
          <w:lang w:val="sq-AL"/>
        </w:rPr>
        <w:t>ë</w:t>
      </w:r>
      <w:r w:rsidR="005521FE" w:rsidRPr="00530B93">
        <w:rPr>
          <w:b/>
          <w:bCs/>
          <w:lang w:val="sq-AL"/>
        </w:rPr>
        <w:t>rgjithsh</w:t>
      </w:r>
      <w:r w:rsidR="008417CE" w:rsidRPr="00530B93">
        <w:rPr>
          <w:b/>
          <w:bCs/>
          <w:lang w:val="sq-AL"/>
        </w:rPr>
        <w:t>ë</w:t>
      </w:r>
      <w:r w:rsidR="005521FE" w:rsidRPr="00530B93">
        <w:rPr>
          <w:b/>
          <w:bCs/>
          <w:lang w:val="sq-AL"/>
        </w:rPr>
        <w:t xml:space="preserve">m </w:t>
      </w:r>
      <w:r w:rsidR="00D5214F" w:rsidRPr="00530B93">
        <w:rPr>
          <w:b/>
          <w:bCs/>
          <w:lang w:val="sq-AL"/>
        </w:rPr>
        <w:t xml:space="preserve">për </w:t>
      </w:r>
      <w:r w:rsidR="00627ADC" w:rsidRPr="00530B93">
        <w:rPr>
          <w:b/>
          <w:bCs/>
          <w:lang w:val="sq-AL"/>
        </w:rPr>
        <w:t xml:space="preserve">ushtrimin e </w:t>
      </w:r>
      <w:proofErr w:type="spellStart"/>
      <w:r w:rsidR="00D5214F" w:rsidRPr="00530B93">
        <w:rPr>
          <w:b/>
          <w:bCs/>
          <w:lang w:val="sq-AL"/>
        </w:rPr>
        <w:t>exit</w:t>
      </w:r>
      <w:proofErr w:type="spellEnd"/>
      <w:r w:rsidR="00D5214F" w:rsidRPr="00530B93">
        <w:rPr>
          <w:b/>
          <w:bCs/>
          <w:lang w:val="sq-AL"/>
        </w:rPr>
        <w:t xml:space="preserve"> </w:t>
      </w:r>
      <w:proofErr w:type="spellStart"/>
      <w:r w:rsidR="00D5214F" w:rsidRPr="00530B93">
        <w:rPr>
          <w:b/>
          <w:bCs/>
          <w:lang w:val="sq-AL"/>
        </w:rPr>
        <w:t>poll</w:t>
      </w:r>
      <w:r w:rsidR="000B4756" w:rsidRPr="00530B93">
        <w:rPr>
          <w:b/>
          <w:bCs/>
          <w:lang w:val="sq-AL"/>
        </w:rPr>
        <w:t>it</w:t>
      </w:r>
      <w:proofErr w:type="spellEnd"/>
      <w:r w:rsidR="00D5214F" w:rsidRPr="00530B93">
        <w:rPr>
          <w:b/>
          <w:bCs/>
          <w:lang w:val="sq-AL"/>
        </w:rPr>
        <w:t xml:space="preserve"> do të hartohet dhe sigurohet nga ekipi</w:t>
      </w:r>
      <w:r w:rsidR="004F0B45" w:rsidRPr="00530B93">
        <w:rPr>
          <w:b/>
          <w:bCs/>
          <w:lang w:val="sq-AL"/>
        </w:rPr>
        <w:t xml:space="preserve"> i</w:t>
      </w:r>
      <w:r w:rsidR="00D5214F" w:rsidRPr="00530B93">
        <w:rPr>
          <w:b/>
          <w:bCs/>
          <w:lang w:val="sq-AL"/>
        </w:rPr>
        <w:t xml:space="preserve"> </w:t>
      </w:r>
      <w:proofErr w:type="spellStart"/>
      <w:r w:rsidR="00783476">
        <w:rPr>
          <w:b/>
          <w:bCs/>
          <w:lang w:val="sq-AL"/>
        </w:rPr>
        <w:t>WeBER</w:t>
      </w:r>
      <w:proofErr w:type="spellEnd"/>
      <w:r w:rsidR="00D5214F" w:rsidRPr="00530B93">
        <w:rPr>
          <w:b/>
          <w:bCs/>
          <w:lang w:val="sq-AL"/>
        </w:rPr>
        <w:t xml:space="preserve"> 3.0</w:t>
      </w:r>
      <w:r w:rsidR="00627ADC" w:rsidRPr="00530B93">
        <w:rPr>
          <w:b/>
          <w:bCs/>
          <w:lang w:val="sq-AL"/>
        </w:rPr>
        <w:t xml:space="preserve"> dhe do t</w:t>
      </w:r>
      <w:r w:rsidR="008417CE" w:rsidRPr="00530B93">
        <w:rPr>
          <w:b/>
          <w:bCs/>
          <w:lang w:val="sq-AL"/>
        </w:rPr>
        <w:t>ë</w:t>
      </w:r>
      <w:r w:rsidR="00627ADC" w:rsidRPr="00530B93">
        <w:rPr>
          <w:b/>
          <w:bCs/>
          <w:lang w:val="sq-AL"/>
        </w:rPr>
        <w:t xml:space="preserve"> </w:t>
      </w:r>
      <w:r w:rsidR="00627ADC" w:rsidRPr="00530B93">
        <w:rPr>
          <w:b/>
          <w:bCs/>
          <w:lang w:val="sq-AL"/>
        </w:rPr>
        <w:lastRenderedPageBreak/>
        <w:t>shpërndahet për zbatim tek të gjitha organizatat fituese. Ky është një aktivitet i detyrueshëm për të gjitha projektet, pavarësisht nga prioriteti tematik i zgjedhur</w:t>
      </w:r>
      <w:r w:rsidR="00D5214F" w:rsidRPr="00530B93">
        <w:rPr>
          <w:lang w:val="sq-AL"/>
        </w:rPr>
        <w:t xml:space="preserve">. Qëllimi i </w:t>
      </w:r>
      <w:r w:rsidR="00393BE1" w:rsidRPr="00530B93">
        <w:rPr>
          <w:lang w:val="sq-AL"/>
        </w:rPr>
        <w:t>k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 xml:space="preserve">tij </w:t>
      </w:r>
      <w:r w:rsidR="00D5214F" w:rsidRPr="00530B93">
        <w:rPr>
          <w:lang w:val="sq-AL"/>
        </w:rPr>
        <w:t xml:space="preserve">ushtrimi është të </w:t>
      </w:r>
      <w:r w:rsidR="000B4756" w:rsidRPr="00530B93">
        <w:rPr>
          <w:lang w:val="sq-AL"/>
        </w:rPr>
        <w:t xml:space="preserve">siguroj </w:t>
      </w:r>
      <w:r w:rsidR="00D5214F" w:rsidRPr="00530B93">
        <w:rPr>
          <w:lang w:val="sq-AL"/>
        </w:rPr>
        <w:t xml:space="preserve">reagimet e qytetarëve nga ndërveprimet e tyre me autoritetet e nivelit </w:t>
      </w:r>
      <w:r w:rsidR="000B4756" w:rsidRPr="00530B93">
        <w:rPr>
          <w:lang w:val="sq-AL"/>
        </w:rPr>
        <w:t>lokal</w:t>
      </w:r>
      <w:r w:rsidR="00D5214F" w:rsidRPr="00530B93">
        <w:rPr>
          <w:lang w:val="sq-AL"/>
        </w:rPr>
        <w:t xml:space="preserve">. Gjatë gjithë zbatimit të projektit, secila organizatë </w:t>
      </w:r>
      <w:proofErr w:type="spellStart"/>
      <w:r w:rsidRPr="00530B93">
        <w:rPr>
          <w:lang w:val="sq-AL"/>
        </w:rPr>
        <w:t>grantfituese</w:t>
      </w:r>
      <w:proofErr w:type="spellEnd"/>
      <w:r w:rsidR="00D5214F" w:rsidRPr="00530B93">
        <w:rPr>
          <w:lang w:val="sq-AL"/>
        </w:rPr>
        <w:t xml:space="preserve"> do të ketë synim të </w:t>
      </w:r>
      <w:r w:rsidR="00BE1C13" w:rsidRPr="00530B93">
        <w:rPr>
          <w:b/>
          <w:bCs/>
          <w:lang w:val="sq-AL"/>
        </w:rPr>
        <w:t xml:space="preserve">anketojë së paku 200 qytetarë në territorin e njësisë së tyre të vetëqeverisjes </w:t>
      </w:r>
      <w:r w:rsidR="000B4756" w:rsidRPr="00530B93">
        <w:rPr>
          <w:b/>
          <w:bCs/>
          <w:lang w:val="sq-AL"/>
        </w:rPr>
        <w:t>lokale</w:t>
      </w:r>
      <w:r w:rsidR="00D5214F" w:rsidRPr="00530B93">
        <w:rPr>
          <w:lang w:val="sq-AL"/>
        </w:rPr>
        <w:t xml:space="preserve">. </w:t>
      </w:r>
      <w:proofErr w:type="spellStart"/>
      <w:r w:rsidR="00D5214F" w:rsidRPr="00530B93">
        <w:rPr>
          <w:lang w:val="sq-AL"/>
        </w:rPr>
        <w:t>Exit</w:t>
      </w:r>
      <w:proofErr w:type="spellEnd"/>
      <w:r w:rsidR="00D5214F" w:rsidRPr="00530B93">
        <w:rPr>
          <w:lang w:val="sq-AL"/>
        </w:rPr>
        <w:t xml:space="preserve"> poll</w:t>
      </w:r>
      <w:r w:rsidR="000B4756" w:rsidRPr="00530B93">
        <w:rPr>
          <w:lang w:val="sq-AL"/>
        </w:rPr>
        <w:t>i</w:t>
      </w:r>
      <w:r w:rsidR="00D5214F" w:rsidRPr="00530B93">
        <w:rPr>
          <w:lang w:val="sq-AL"/>
        </w:rPr>
        <w:t xml:space="preserve"> do të bëhet para institucioneve </w:t>
      </w:r>
      <w:r w:rsidR="000B4756" w:rsidRPr="00530B93">
        <w:rPr>
          <w:lang w:val="sq-AL"/>
        </w:rPr>
        <w:t>lokale</w:t>
      </w:r>
      <w:r w:rsidR="00D5214F" w:rsidRPr="00530B93">
        <w:rPr>
          <w:lang w:val="sq-AL"/>
        </w:rPr>
        <w:t xml:space="preserve">, </w:t>
      </w:r>
      <w:r w:rsidR="000B4756" w:rsidRPr="00530B93">
        <w:rPr>
          <w:lang w:val="sq-AL"/>
        </w:rPr>
        <w:t xml:space="preserve">individualisht </w:t>
      </w:r>
      <w:r w:rsidR="00D5214F" w:rsidRPr="00530B93">
        <w:rPr>
          <w:lang w:val="sq-AL"/>
        </w:rPr>
        <w:t xml:space="preserve">dhe rezultatet do të futen përmes një baze elektronike të </w:t>
      </w:r>
      <w:proofErr w:type="spellStart"/>
      <w:r w:rsidR="00D5214F" w:rsidRPr="00530B93">
        <w:rPr>
          <w:lang w:val="sq-AL"/>
        </w:rPr>
        <w:t>të</w:t>
      </w:r>
      <w:proofErr w:type="spellEnd"/>
      <w:r w:rsidR="00D5214F" w:rsidRPr="00530B93">
        <w:rPr>
          <w:lang w:val="sq-AL"/>
        </w:rPr>
        <w:t xml:space="preserve"> dhënave për analiza të mëtejshme nga ekipi </w:t>
      </w:r>
      <w:proofErr w:type="spellStart"/>
      <w:r w:rsidR="00783476">
        <w:rPr>
          <w:lang w:val="sq-AL"/>
        </w:rPr>
        <w:t>WeBER</w:t>
      </w:r>
      <w:proofErr w:type="spellEnd"/>
      <w:r w:rsidR="00D5214F" w:rsidRPr="00530B93">
        <w:rPr>
          <w:lang w:val="sq-AL"/>
        </w:rPr>
        <w:t xml:space="preserve"> 3.0.</w:t>
      </w:r>
      <w:r w:rsidR="000B4756" w:rsidRPr="00530B93">
        <w:rPr>
          <w:lang w:val="sq-AL"/>
        </w:rPr>
        <w:t xml:space="preserve"> </w:t>
      </w:r>
      <w:r w:rsidR="008908F9" w:rsidRPr="00530B93">
        <w:rPr>
          <w:lang w:val="sq-AL"/>
        </w:rPr>
        <w:t xml:space="preserve">Të dhënat e mbledhura përmes </w:t>
      </w:r>
      <w:proofErr w:type="spellStart"/>
      <w:r w:rsidR="008908F9" w:rsidRPr="00530B93">
        <w:rPr>
          <w:lang w:val="sq-AL"/>
        </w:rPr>
        <w:t>exit</w:t>
      </w:r>
      <w:proofErr w:type="spellEnd"/>
      <w:r w:rsidR="008908F9" w:rsidRPr="00530B93">
        <w:rPr>
          <w:lang w:val="sq-AL"/>
        </w:rPr>
        <w:t xml:space="preserve"> </w:t>
      </w:r>
      <w:proofErr w:type="spellStart"/>
      <w:r w:rsidR="008908F9" w:rsidRPr="00530B93">
        <w:rPr>
          <w:lang w:val="sq-AL"/>
        </w:rPr>
        <w:t>polli</w:t>
      </w:r>
      <w:r w:rsidR="000B4756" w:rsidRPr="00530B93">
        <w:rPr>
          <w:lang w:val="sq-AL"/>
        </w:rPr>
        <w:t>t</w:t>
      </w:r>
      <w:proofErr w:type="spellEnd"/>
      <w:r w:rsidR="008908F9" w:rsidRPr="00530B93">
        <w:rPr>
          <w:lang w:val="sq-AL"/>
        </w:rPr>
        <w:t xml:space="preserve"> do të ofrojnë njohuri të vlefshme për perspektivat, përvojat dhe shqetësimet e qytetarëve në lidhje me administratat e nivelit </w:t>
      </w:r>
      <w:r w:rsidR="000B4756" w:rsidRPr="00530B93">
        <w:rPr>
          <w:lang w:val="sq-AL"/>
        </w:rPr>
        <w:t>lokal</w:t>
      </w:r>
      <w:r w:rsidR="008908F9" w:rsidRPr="00530B93">
        <w:rPr>
          <w:lang w:val="sq-AL"/>
        </w:rPr>
        <w:t>. Aktiviteti do t'</w:t>
      </w:r>
      <w:r w:rsidR="004F0B45" w:rsidRPr="00530B93">
        <w:rPr>
          <w:lang w:val="sq-AL"/>
        </w:rPr>
        <w:t>j</w:t>
      </w:r>
      <w:r w:rsidR="008908F9" w:rsidRPr="00530B93">
        <w:rPr>
          <w:lang w:val="sq-AL"/>
        </w:rPr>
        <w:t>u mundësojë OSHC</w:t>
      </w:r>
      <w:r w:rsidR="001142D3" w:rsidRPr="00530B93">
        <w:rPr>
          <w:lang w:val="sq-AL"/>
        </w:rPr>
        <w:t xml:space="preserve">-ve </w:t>
      </w:r>
      <w:r w:rsidR="000B4756" w:rsidRPr="00530B93">
        <w:rPr>
          <w:lang w:val="sq-AL"/>
        </w:rPr>
        <w:t>lokale</w:t>
      </w:r>
      <w:r w:rsidR="008908F9" w:rsidRPr="00530B93">
        <w:rPr>
          <w:lang w:val="sq-AL"/>
        </w:rPr>
        <w:t xml:space="preserve"> që të angazhohen në mënyrë aktive në mbledhjen e të dhënave duke aplikuar mjete </w:t>
      </w:r>
      <w:r w:rsidR="00393BE1" w:rsidRPr="00530B93">
        <w:rPr>
          <w:lang w:val="sq-AL"/>
        </w:rPr>
        <w:t>t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 xml:space="preserve"> dedikuara</w:t>
      </w:r>
      <w:r w:rsidR="008908F9" w:rsidRPr="00530B93">
        <w:rPr>
          <w:lang w:val="sq-AL"/>
        </w:rPr>
        <w:t xml:space="preserve">. Për më tepër, të dhënat e mbledhura do të analizohen nga Ekipi Kërkimor </w:t>
      </w:r>
      <w:proofErr w:type="spellStart"/>
      <w:r w:rsidR="00783476">
        <w:rPr>
          <w:lang w:val="sq-AL"/>
        </w:rPr>
        <w:t>WeBER</w:t>
      </w:r>
      <w:proofErr w:type="spellEnd"/>
      <w:r w:rsidR="00682618" w:rsidRPr="00530B93">
        <w:rPr>
          <w:lang w:val="sq-AL"/>
        </w:rPr>
        <w:t xml:space="preserve"> 3.0 dhe do të përdoren për zhvillimin e përmbledhjeve të politikave </w:t>
      </w:r>
      <w:proofErr w:type="spellStart"/>
      <w:r w:rsidR="00783476">
        <w:rPr>
          <w:lang w:val="sq-AL"/>
        </w:rPr>
        <w:t>WeBER</w:t>
      </w:r>
      <w:proofErr w:type="spellEnd"/>
      <w:r w:rsidR="00ED7FB3" w:rsidRPr="00530B93">
        <w:rPr>
          <w:lang w:val="sq-AL"/>
        </w:rPr>
        <w:t xml:space="preserve">. Prandaj, aktiviteti do të kontribuojë drejtpërdrejt në forcimin e </w:t>
      </w:r>
      <w:proofErr w:type="spellStart"/>
      <w:r w:rsidR="00ED7FB3" w:rsidRPr="00530B93">
        <w:rPr>
          <w:lang w:val="sq-AL"/>
        </w:rPr>
        <w:t>avokimit</w:t>
      </w:r>
      <w:proofErr w:type="spellEnd"/>
      <w:r w:rsidR="00393BE1" w:rsidRPr="00530B93">
        <w:rPr>
          <w:lang w:val="sq-AL"/>
        </w:rPr>
        <w:t xml:space="preserve"> t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 xml:space="preserve"> shoq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>ris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 xml:space="preserve"> civile t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 xml:space="preserve"> bazuar n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 xml:space="preserve"> d</w:t>
      </w:r>
      <w:r w:rsidR="008417CE" w:rsidRPr="00530B93">
        <w:rPr>
          <w:lang w:val="sq-AL"/>
        </w:rPr>
        <w:t>ë</w:t>
      </w:r>
      <w:r w:rsidR="00393BE1" w:rsidRPr="00530B93">
        <w:rPr>
          <w:lang w:val="sq-AL"/>
        </w:rPr>
        <w:t xml:space="preserve">shmi mbi tematikat e qeverisjes </w:t>
      </w:r>
      <w:r w:rsidR="000B4756" w:rsidRPr="00530B93">
        <w:rPr>
          <w:lang w:val="sq-AL"/>
        </w:rPr>
        <w:t xml:space="preserve">lokale </w:t>
      </w:r>
      <w:r w:rsidR="00393BE1" w:rsidRPr="00530B93">
        <w:rPr>
          <w:lang w:val="sq-AL"/>
        </w:rPr>
        <w:t xml:space="preserve">dhe RAP. </w:t>
      </w:r>
    </w:p>
    <w:p w14:paraId="42D3BFC3" w14:textId="3BE8724F" w:rsidR="00A67A21" w:rsidRPr="00530B93" w:rsidRDefault="00A044AC" w:rsidP="00393BE1">
      <w:pPr>
        <w:pStyle w:val="BodyTextWeBERv02"/>
        <w:rPr>
          <w:u w:val="single"/>
          <w:lang w:val="sq-AL"/>
        </w:rPr>
      </w:pPr>
      <w:r w:rsidRPr="00530B93">
        <w:rPr>
          <w:b/>
          <w:bCs/>
          <w:lang w:val="sq-AL"/>
        </w:rPr>
        <w:t>Duhet të ketë një lidhje të qartë ndërmjet aktiviteteve të propozuara në Aneksin 1 (përshkrimi i projektit) dhe Aneksi</w:t>
      </w:r>
      <w:r w:rsidR="0013009A" w:rsidRPr="00530B93">
        <w:rPr>
          <w:b/>
          <w:bCs/>
          <w:lang w:val="sq-AL"/>
        </w:rPr>
        <w:t>n</w:t>
      </w:r>
      <w:r w:rsidRPr="00530B93">
        <w:rPr>
          <w:b/>
          <w:bCs/>
          <w:lang w:val="sq-AL"/>
        </w:rPr>
        <w:t xml:space="preserve"> 2 (buxheti) </w:t>
      </w:r>
      <w:r w:rsidR="0013009A" w:rsidRPr="00530B93">
        <w:rPr>
          <w:b/>
          <w:bCs/>
          <w:lang w:val="sq-AL"/>
        </w:rPr>
        <w:t>të</w:t>
      </w:r>
      <w:r w:rsidRPr="00530B93">
        <w:rPr>
          <w:b/>
          <w:bCs/>
          <w:lang w:val="sq-AL"/>
        </w:rPr>
        <w:t xml:space="preserve"> projektit</w:t>
      </w:r>
      <w:r w:rsidR="00C30ABA" w:rsidRPr="00530B93">
        <w:rPr>
          <w:b/>
          <w:bCs/>
          <w:lang w:val="sq-AL"/>
        </w:rPr>
        <w:t xml:space="preserve"> t</w:t>
      </w:r>
      <w:r w:rsidR="008417CE" w:rsidRPr="00530B93">
        <w:rPr>
          <w:b/>
          <w:bCs/>
          <w:lang w:val="sq-AL"/>
        </w:rPr>
        <w:t>ë</w:t>
      </w:r>
      <w:r w:rsidR="00C30ABA" w:rsidRPr="00530B93">
        <w:rPr>
          <w:b/>
          <w:bCs/>
          <w:lang w:val="sq-AL"/>
        </w:rPr>
        <w:t xml:space="preserve"> aplikuar</w:t>
      </w:r>
      <w:r w:rsidRPr="00530B93">
        <w:rPr>
          <w:b/>
          <w:bCs/>
          <w:lang w:val="sq-AL"/>
        </w:rPr>
        <w:t>.</w:t>
      </w:r>
      <w:r w:rsidRPr="00530B93">
        <w:rPr>
          <w:lang w:val="sq-AL"/>
        </w:rPr>
        <w:t xml:space="preserve"> </w:t>
      </w:r>
      <w:r w:rsidRPr="00530B93">
        <w:rPr>
          <w:b/>
          <w:bCs/>
          <w:lang w:val="sq-AL"/>
        </w:rPr>
        <w:t xml:space="preserve">Buxheti i projektit duhet të marrë parasysh burimet njerëzore të </w:t>
      </w:r>
      <w:r w:rsidR="0013009A" w:rsidRPr="00530B93">
        <w:rPr>
          <w:b/>
          <w:bCs/>
          <w:lang w:val="sq-AL"/>
        </w:rPr>
        <w:t>n</w:t>
      </w:r>
      <w:r w:rsidRPr="00530B93">
        <w:rPr>
          <w:b/>
          <w:bCs/>
          <w:lang w:val="sq-AL"/>
        </w:rPr>
        <w:t xml:space="preserve">evojshme </w:t>
      </w:r>
      <w:r w:rsidR="0013009A" w:rsidRPr="00530B93">
        <w:rPr>
          <w:b/>
          <w:bCs/>
          <w:lang w:val="sq-AL"/>
        </w:rPr>
        <w:t xml:space="preserve">të </w:t>
      </w:r>
      <w:proofErr w:type="spellStart"/>
      <w:r w:rsidR="0013009A" w:rsidRPr="00530B93">
        <w:rPr>
          <w:b/>
          <w:bCs/>
          <w:lang w:val="sq-AL"/>
        </w:rPr>
        <w:t>aplikuesit</w:t>
      </w:r>
      <w:proofErr w:type="spellEnd"/>
      <w:r w:rsidR="0013009A" w:rsidRPr="00530B93">
        <w:rPr>
          <w:b/>
          <w:bCs/>
          <w:lang w:val="sq-AL"/>
        </w:rPr>
        <w:t xml:space="preserve"> </w:t>
      </w:r>
      <w:r w:rsidRPr="00530B93">
        <w:rPr>
          <w:b/>
          <w:bCs/>
          <w:lang w:val="sq-AL"/>
        </w:rPr>
        <w:t xml:space="preserve">për zbatimin e </w:t>
      </w:r>
      <w:r w:rsidR="00393BE1" w:rsidRPr="00530B93">
        <w:rPr>
          <w:b/>
          <w:bCs/>
          <w:lang w:val="sq-AL"/>
        </w:rPr>
        <w:t>aktiviteteve</w:t>
      </w:r>
      <w:r w:rsidR="00647599" w:rsidRPr="00530B93">
        <w:rPr>
          <w:b/>
          <w:bCs/>
          <w:lang w:val="sq-AL"/>
        </w:rPr>
        <w:t xml:space="preserve"> t</w:t>
      </w:r>
      <w:r w:rsidR="008417CE" w:rsidRPr="00530B93">
        <w:rPr>
          <w:b/>
          <w:bCs/>
          <w:lang w:val="sq-AL"/>
        </w:rPr>
        <w:t>ë</w:t>
      </w:r>
      <w:r w:rsidR="00647599" w:rsidRPr="00530B93">
        <w:rPr>
          <w:b/>
          <w:bCs/>
          <w:lang w:val="sq-AL"/>
        </w:rPr>
        <w:t xml:space="preserve"> projektit. </w:t>
      </w:r>
    </w:p>
    <w:p w14:paraId="3A37C0FC" w14:textId="77777777" w:rsidR="00A67A21" w:rsidRPr="00530B93" w:rsidRDefault="00A67A21" w:rsidP="007C07A4">
      <w:pPr>
        <w:pStyle w:val="BodyTextWeBER"/>
        <w:rPr>
          <w:lang w:val="sq-AL"/>
        </w:rPr>
      </w:pPr>
      <w:r w:rsidRPr="00530B93">
        <w:rPr>
          <w:lang w:val="sq-AL"/>
        </w:rPr>
        <w:t xml:space="preserve">Llojet e mëposhtme të projekteve </w:t>
      </w:r>
      <w:r w:rsidRPr="00530B93">
        <w:rPr>
          <w:b/>
          <w:bCs/>
          <w:u w:val="single"/>
          <w:lang w:val="sq-AL"/>
        </w:rPr>
        <w:t xml:space="preserve">nuk janë të pranueshme </w:t>
      </w:r>
      <w:r w:rsidRPr="00530B93">
        <w:rPr>
          <w:lang w:val="sq-AL"/>
        </w:rPr>
        <w:t>për mbështetje financiare:</w:t>
      </w:r>
    </w:p>
    <w:p w14:paraId="162D3B12" w14:textId="77777777" w:rsidR="000B4756" w:rsidRPr="00530B93" w:rsidRDefault="000B4756" w:rsidP="000B4756">
      <w:pPr>
        <w:pStyle w:val="Bullet2WeBER"/>
        <w:rPr>
          <w:lang w:val="sq-AL"/>
        </w:rPr>
      </w:pPr>
      <w:proofErr w:type="spellStart"/>
      <w:r w:rsidRPr="00530B93">
        <w:rPr>
          <w:lang w:val="sq-AL"/>
        </w:rPr>
        <w:t>projektete</w:t>
      </w:r>
      <w:proofErr w:type="spellEnd"/>
      <w:r w:rsidRPr="00530B93">
        <w:rPr>
          <w:lang w:val="sq-AL"/>
        </w:rPr>
        <w:t xml:space="preserve"> që kanë të bëjnë vetëm ose kryesisht me </w:t>
      </w:r>
      <w:proofErr w:type="spellStart"/>
      <w:r w:rsidRPr="00530B93">
        <w:rPr>
          <w:lang w:val="sq-AL"/>
        </w:rPr>
        <w:t>sponzorim</w:t>
      </w:r>
      <w:proofErr w:type="spellEnd"/>
      <w:r w:rsidRPr="00530B93">
        <w:rPr>
          <w:lang w:val="sq-AL"/>
        </w:rPr>
        <w:t xml:space="preserve"> individual për pjesëmarrje në punëtori, konferenca dhe kongrese; </w:t>
      </w:r>
    </w:p>
    <w:p w14:paraId="6E0239F0" w14:textId="77777777" w:rsidR="000B4756" w:rsidRPr="00530B93" w:rsidRDefault="000B4756" w:rsidP="000B4756">
      <w:pPr>
        <w:pStyle w:val="Bullet2WeBER"/>
        <w:rPr>
          <w:lang w:val="sq-AL"/>
        </w:rPr>
      </w:pPr>
      <w:proofErr w:type="spellStart"/>
      <w:r w:rsidRPr="00530B93">
        <w:rPr>
          <w:lang w:val="sq-AL"/>
        </w:rPr>
        <w:t>projektete</w:t>
      </w:r>
      <w:proofErr w:type="spellEnd"/>
      <w:r w:rsidRPr="00530B93">
        <w:rPr>
          <w:lang w:val="sq-AL"/>
        </w:rPr>
        <w:t xml:space="preserve"> që kanë të bëjnë vetëm ose kryesisht me </w:t>
      </w:r>
      <w:proofErr w:type="spellStart"/>
      <w:r w:rsidRPr="00530B93">
        <w:rPr>
          <w:lang w:val="sq-AL"/>
        </w:rPr>
        <w:t>sponzorim</w:t>
      </w:r>
      <w:proofErr w:type="spellEnd"/>
      <w:r w:rsidRPr="00530B93">
        <w:rPr>
          <w:lang w:val="sq-AL"/>
        </w:rPr>
        <w:t xml:space="preserve"> individual për pjesëmarrje në punëtori, konferenca dhe kongrese; </w:t>
      </w:r>
    </w:p>
    <w:p w14:paraId="667598C2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projektet që kanë të bëjnë  vetëm ose kryesisht me bursa individuale për kurse të trajnimit; </w:t>
      </w:r>
    </w:p>
    <w:p w14:paraId="48722BF5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projektet që kanë të bëjnë vetëm ose kryesisht me konferenca që mbahen vetëm një herë ose ngjarje të ngjashme; </w:t>
      </w:r>
    </w:p>
    <w:p w14:paraId="5F0D3BE8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projektet që kanë të bëjnë vetëm ose kryesisht me hulumtim akademik dhe /ose me studime </w:t>
      </w:r>
      <w:proofErr w:type="spellStart"/>
      <w:r w:rsidRPr="00530B93">
        <w:rPr>
          <w:lang w:val="sq-AL"/>
        </w:rPr>
        <w:t>fizibiliteti</w:t>
      </w:r>
      <w:proofErr w:type="spellEnd"/>
      <w:r w:rsidRPr="00530B93">
        <w:rPr>
          <w:lang w:val="sq-AL"/>
        </w:rPr>
        <w:t xml:space="preserve">; </w:t>
      </w:r>
    </w:p>
    <w:p w14:paraId="19C00E52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projektet që kanë të bëjnë vetëm ose kryesisht me investime në infrastrukturë dhe/ose me prokurim të pajisjeve; </w:t>
      </w:r>
    </w:p>
    <w:p w14:paraId="77F22DDC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>projektet e ndërlidhura me parti politike ose ato të natyrës politike/ partiake;</w:t>
      </w:r>
    </w:p>
    <w:p w14:paraId="20D65B77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projektet që hyjnë në kategorinë e aktiviteteve të përgjithshme të institucioneve kompetente shtetërore ose shërbimeve të administratës shtetërore, përfshirë qeverisjen lokale; </w:t>
      </w:r>
    </w:p>
    <w:p w14:paraId="5A7FB886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I atribuohen palës së tretë; </w:t>
      </w:r>
    </w:p>
    <w:p w14:paraId="70D6D3C7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borxhet dhe tarifat e shërbimit për borxhe (interesi); </w:t>
      </w:r>
    </w:p>
    <w:p w14:paraId="7C877718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provizionet për humbje ose detyrime të mundshme të ardhshme; </w:t>
      </w:r>
    </w:p>
    <w:p w14:paraId="73F0D305" w14:textId="77777777" w:rsidR="000B4756" w:rsidRPr="00530B93" w:rsidRDefault="000B4756" w:rsidP="000B4756">
      <w:pPr>
        <w:pStyle w:val="Bullet2WeBER"/>
        <w:rPr>
          <w:lang w:val="sq-AL"/>
        </w:rPr>
      </w:pPr>
      <w:r w:rsidRPr="00530B93">
        <w:rPr>
          <w:lang w:val="sq-AL"/>
        </w:rPr>
        <w:t xml:space="preserve">aktivitete të financuara nga ndonjë kornizë tjetër. </w:t>
      </w:r>
    </w:p>
    <w:p w14:paraId="7D6F8AB8" w14:textId="77777777" w:rsidR="0032234B" w:rsidRPr="00530B93" w:rsidRDefault="0032234B" w:rsidP="0032234B">
      <w:pPr>
        <w:pStyle w:val="Bullet1WeBER"/>
        <w:rPr>
          <w:b/>
          <w:bCs/>
          <w:color w:val="1F497D" w:themeColor="text2"/>
          <w:lang w:val="sq-AL"/>
        </w:rPr>
      </w:pPr>
    </w:p>
    <w:p w14:paraId="4875B360" w14:textId="37E517EC" w:rsidR="007E2FEC" w:rsidRPr="00530B93" w:rsidRDefault="00247DDD" w:rsidP="001F6A76">
      <w:pPr>
        <w:pStyle w:val="Heading1"/>
        <w:numPr>
          <w:ilvl w:val="0"/>
          <w:numId w:val="38"/>
        </w:numPr>
        <w:spacing w:before="0"/>
        <w:rPr>
          <w:b/>
          <w:bCs/>
          <w:color w:val="1F497D" w:themeColor="text2"/>
          <w:sz w:val="28"/>
          <w:szCs w:val="28"/>
          <w:lang w:val="sq-AL"/>
        </w:rPr>
      </w:pPr>
      <w:r w:rsidRPr="00530B93">
        <w:rPr>
          <w:b/>
          <w:bCs/>
          <w:color w:val="1F497D" w:themeColor="text2"/>
          <w:sz w:val="28"/>
          <w:szCs w:val="28"/>
          <w:lang w:val="sq-AL"/>
        </w:rPr>
        <w:lastRenderedPageBreak/>
        <w:t>Dorëzimi i aplikimit</w:t>
      </w:r>
    </w:p>
    <w:p w14:paraId="5F1DAA29" w14:textId="6495A17E" w:rsidR="00582814" w:rsidRPr="00530B93" w:rsidRDefault="00D23040" w:rsidP="00E72443">
      <w:pPr>
        <w:pStyle w:val="BodyTextWeBER"/>
        <w:spacing w:before="0"/>
        <w:rPr>
          <w:lang w:val="sq-AL"/>
        </w:rPr>
      </w:pPr>
      <w:r w:rsidRPr="00530B93">
        <w:rPr>
          <w:lang w:val="sq-AL"/>
        </w:rPr>
        <w:t xml:space="preserve">Projekti do të pranojë propozimet në gjuhën e vendit të origjinës </w:t>
      </w:r>
      <w:r w:rsidR="00114345" w:rsidRPr="00530B93">
        <w:rPr>
          <w:lang w:val="sq-AL"/>
        </w:rPr>
        <w:t xml:space="preserve">dhe anglisht. Për shkak të përbërjes ndërkombëtare të Komisionit </w:t>
      </w:r>
      <w:r w:rsidR="000B4756" w:rsidRPr="00530B93">
        <w:rPr>
          <w:lang w:val="sq-AL"/>
        </w:rPr>
        <w:t>të Vlerësimit</w:t>
      </w:r>
      <w:r w:rsidR="00114345" w:rsidRPr="00530B93">
        <w:rPr>
          <w:lang w:val="sq-AL"/>
        </w:rPr>
        <w:t>, vetëm Shtojca 3</w:t>
      </w:r>
      <w:r w:rsidR="000B4756" w:rsidRPr="00530B93">
        <w:rPr>
          <w:lang w:val="sq-AL"/>
        </w:rPr>
        <w:t xml:space="preserve"> mbi </w:t>
      </w:r>
      <w:r w:rsidR="00114345" w:rsidRPr="00530B93">
        <w:rPr>
          <w:lang w:val="sq-AL"/>
        </w:rPr>
        <w:t>Përmbledhj</w:t>
      </w:r>
      <w:r w:rsidR="000B4756" w:rsidRPr="00530B93">
        <w:rPr>
          <w:lang w:val="sq-AL"/>
        </w:rPr>
        <w:t>en</w:t>
      </w:r>
      <w:r w:rsidR="00114345" w:rsidRPr="00530B93">
        <w:rPr>
          <w:lang w:val="sq-AL"/>
        </w:rPr>
        <w:t xml:space="preserve"> e projekt-propozimit duhet të shkruhet në anglisht (si në aplikimet në gjuhën </w:t>
      </w:r>
      <w:r w:rsidR="00892250">
        <w:rPr>
          <w:lang w:val="sq-AL"/>
        </w:rPr>
        <w:t>lokal</w:t>
      </w:r>
      <w:r w:rsidR="00647768" w:rsidRPr="00530B93">
        <w:rPr>
          <w:lang w:val="sq-AL"/>
        </w:rPr>
        <w:t>e</w:t>
      </w:r>
      <w:r w:rsidR="00114345" w:rsidRPr="00530B93">
        <w:rPr>
          <w:lang w:val="sq-AL"/>
        </w:rPr>
        <w:t xml:space="preserve"> ashtu edhe në gjuhën angleze).</w:t>
      </w:r>
    </w:p>
    <w:p w14:paraId="01FA7CB0" w14:textId="5CA94935" w:rsidR="004F283F" w:rsidRPr="00530B93" w:rsidRDefault="00582814" w:rsidP="00582814">
      <w:pPr>
        <w:pStyle w:val="BodyTextWeBER"/>
        <w:rPr>
          <w:lang w:val="sq-AL"/>
        </w:rPr>
      </w:pPr>
      <w:proofErr w:type="spellStart"/>
      <w:r w:rsidRPr="00530B93">
        <w:rPr>
          <w:b/>
          <w:bCs/>
          <w:lang w:val="sq-AL"/>
        </w:rPr>
        <w:t>Aplikantët</w:t>
      </w:r>
      <w:proofErr w:type="spellEnd"/>
      <w:r w:rsidRPr="00530B93">
        <w:rPr>
          <w:b/>
          <w:bCs/>
          <w:lang w:val="sq-AL"/>
        </w:rPr>
        <w:t xml:space="preserve"> duhet të dorëzojnë dokumentet e mëposhtme </w:t>
      </w:r>
      <w:r w:rsidRPr="00530B93">
        <w:rPr>
          <w:lang w:val="sq-AL"/>
        </w:rPr>
        <w:t>:</w:t>
      </w:r>
    </w:p>
    <w:p w14:paraId="5473AEE7" w14:textId="77777777" w:rsidR="00647768" w:rsidRPr="00530B93" w:rsidRDefault="00647768" w:rsidP="00582814">
      <w:pPr>
        <w:pStyle w:val="BodyTextWeBER"/>
        <w:rPr>
          <w:lang w:val="sq-AL"/>
        </w:rPr>
      </w:pPr>
    </w:p>
    <w:p w14:paraId="1885AC28" w14:textId="77777777" w:rsidR="00647768" w:rsidRPr="00530B93" w:rsidRDefault="00647768" w:rsidP="00647768">
      <w:pPr>
        <w:pStyle w:val="Bullet2WeBER"/>
        <w:rPr>
          <w:lang w:val="sq-AL"/>
        </w:rPr>
      </w:pPr>
      <w:r w:rsidRPr="00530B93">
        <w:rPr>
          <w:lang w:val="sq-AL"/>
        </w:rPr>
        <w:t>formularin e plotësuar të aplikimit (Shtojca 1);</w:t>
      </w:r>
    </w:p>
    <w:p w14:paraId="5B2A4682" w14:textId="77777777" w:rsidR="00647768" w:rsidRPr="00530B93" w:rsidRDefault="00647768" w:rsidP="00647768">
      <w:pPr>
        <w:pStyle w:val="Bullet2WeBER"/>
        <w:rPr>
          <w:lang w:val="sq-AL"/>
        </w:rPr>
      </w:pPr>
      <w:r w:rsidRPr="00530B93">
        <w:rPr>
          <w:lang w:val="sq-AL"/>
        </w:rPr>
        <w:t xml:space="preserve">buxhetin e propozuar të kompletuar në </w:t>
      </w:r>
      <w:proofErr w:type="spellStart"/>
      <w:r w:rsidRPr="00530B93">
        <w:rPr>
          <w:lang w:val="sq-AL"/>
        </w:rPr>
        <w:t>excel</w:t>
      </w:r>
      <w:proofErr w:type="spellEnd"/>
      <w:r w:rsidRPr="00530B93">
        <w:rPr>
          <w:lang w:val="sq-AL"/>
        </w:rPr>
        <w:t xml:space="preserve"> (Shtojca 2);</w:t>
      </w:r>
    </w:p>
    <w:p w14:paraId="7FDFCA1B" w14:textId="77777777" w:rsidR="00647768" w:rsidRPr="00530B93" w:rsidRDefault="00647768" w:rsidP="00647768">
      <w:pPr>
        <w:pStyle w:val="Bullet2WeBER"/>
        <w:rPr>
          <w:lang w:val="sq-AL"/>
        </w:rPr>
      </w:pPr>
      <w:r w:rsidRPr="00530B93">
        <w:rPr>
          <w:lang w:val="sq-AL"/>
        </w:rPr>
        <w:t xml:space="preserve">përmbledhje të projektit në gjuhën angleze ( Shtojca 3) </w:t>
      </w:r>
    </w:p>
    <w:p w14:paraId="475968B1" w14:textId="77777777" w:rsidR="00647768" w:rsidRPr="00530B93" w:rsidRDefault="00647768" w:rsidP="00647768">
      <w:pPr>
        <w:pStyle w:val="Bullet2WeBER"/>
        <w:rPr>
          <w:lang w:val="sq-AL"/>
        </w:rPr>
      </w:pPr>
      <w:r w:rsidRPr="00530B93">
        <w:rPr>
          <w:lang w:val="sq-AL"/>
        </w:rPr>
        <w:t>dëshmi të regjistrimit nga organi kompetent shtetëror;</w:t>
      </w:r>
    </w:p>
    <w:p w14:paraId="01E54E87" w14:textId="2A6244CD" w:rsidR="00307016" w:rsidRPr="00530B93" w:rsidRDefault="00647768" w:rsidP="00647768">
      <w:pPr>
        <w:pStyle w:val="Bullet2WeBER"/>
        <w:rPr>
          <w:lang w:val="sq-AL"/>
        </w:rPr>
      </w:pPr>
      <w:r w:rsidRPr="00530B93">
        <w:rPr>
          <w:lang w:val="sq-AL"/>
        </w:rPr>
        <w:t>3 referencat më relevante të organizatës për aplikimin ose CV të tre an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tar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ve ky</w:t>
      </w:r>
      <w:r w:rsidRPr="00530B93">
        <w:rPr>
          <w:rFonts w:ascii="Segoe UI Light" w:hAnsi="Segoe UI Light" w:cs="Segoe UI Light"/>
          <w:lang w:val="sq-AL"/>
        </w:rPr>
        <w:t>ç</w:t>
      </w:r>
      <w:r w:rsidRPr="00530B93">
        <w:rPr>
          <w:lang w:val="sq-AL"/>
        </w:rPr>
        <w:t xml:space="preserve"> t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propozuar n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ekipin </w:t>
      </w:r>
      <w:proofErr w:type="spellStart"/>
      <w:r w:rsidRPr="00530B93">
        <w:rPr>
          <w:lang w:val="sq-AL"/>
        </w:rPr>
        <w:t>implementues</w:t>
      </w:r>
      <w:proofErr w:type="spellEnd"/>
      <w:r w:rsidRPr="00530B93">
        <w:rPr>
          <w:lang w:val="sq-AL"/>
        </w:rPr>
        <w:t xml:space="preserve"> t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projektit</w:t>
      </w:r>
      <w:r w:rsidR="00307016" w:rsidRPr="00530B93">
        <w:rPr>
          <w:rStyle w:val="FootnoteReference"/>
          <w:lang w:val="sq-AL"/>
        </w:rPr>
        <w:footnoteReference w:id="6"/>
      </w:r>
      <w:r w:rsidRPr="00530B93">
        <w:rPr>
          <w:lang w:val="sq-AL"/>
        </w:rPr>
        <w:t>.</w:t>
      </w:r>
    </w:p>
    <w:p w14:paraId="570C641F" w14:textId="77777777" w:rsidR="00647768" w:rsidRPr="00530B93" w:rsidRDefault="00647768" w:rsidP="00647768">
      <w:pPr>
        <w:pStyle w:val="Bullet1WeBER"/>
        <w:rPr>
          <w:lang w:val="sq-AL"/>
        </w:rPr>
      </w:pPr>
    </w:p>
    <w:p w14:paraId="3EEF3523" w14:textId="7AD695C7" w:rsidR="00582814" w:rsidRPr="00530B93" w:rsidRDefault="00647768" w:rsidP="00647768">
      <w:pPr>
        <w:pStyle w:val="BodyTextWeBER"/>
        <w:rPr>
          <w:lang w:val="sq-AL"/>
        </w:rPr>
      </w:pPr>
      <w:r w:rsidRPr="00530B93">
        <w:rPr>
          <w:lang w:val="sq-AL"/>
        </w:rPr>
        <w:t xml:space="preserve">Projekti do të mbajë të gjitha materialet dhe dokumentet e dorëzuara nga </w:t>
      </w:r>
      <w:proofErr w:type="spellStart"/>
      <w:r w:rsidRPr="00530B93">
        <w:rPr>
          <w:lang w:val="sq-AL"/>
        </w:rPr>
        <w:t>aplikantët</w:t>
      </w:r>
      <w:proofErr w:type="spellEnd"/>
      <w:r w:rsidRPr="00530B93">
        <w:rPr>
          <w:lang w:val="sq-AL"/>
        </w:rPr>
        <w:t xml:space="preserve">. Këto informata nuk do të përdoren për qëllime tjera përveç për shqyrtimin e propozimit dhe nuk do të këmbehen me persona ose institucione tjera, </w:t>
      </w:r>
      <w:proofErr w:type="spellStart"/>
      <w:r w:rsidRPr="00530B93">
        <w:rPr>
          <w:lang w:val="sq-AL"/>
        </w:rPr>
        <w:t>përvec</w:t>
      </w:r>
      <w:proofErr w:type="spellEnd"/>
      <w:r w:rsidRPr="00530B93">
        <w:rPr>
          <w:lang w:val="sq-AL"/>
        </w:rPr>
        <w:t xml:space="preserve"> nëse kërkohet me ligj ose nga </w:t>
      </w:r>
      <w:r w:rsidR="00114345" w:rsidRPr="00530B93">
        <w:rPr>
          <w:lang w:val="sq-AL"/>
        </w:rPr>
        <w:t>donatorët.</w:t>
      </w:r>
    </w:p>
    <w:p w14:paraId="60A84E13" w14:textId="77777777" w:rsidR="00F33052" w:rsidRPr="00530B93" w:rsidRDefault="00F33052" w:rsidP="00F33052">
      <w:pPr>
        <w:pStyle w:val="BodyTextWeBER"/>
        <w:rPr>
          <w:b/>
          <w:bCs/>
          <w:u w:val="single"/>
          <w:lang w:val="sq-AL"/>
        </w:rPr>
      </w:pPr>
      <w:r w:rsidRPr="00530B93">
        <w:rPr>
          <w:b/>
          <w:bCs/>
          <w:u w:val="single"/>
          <w:lang w:val="sq-AL"/>
        </w:rPr>
        <w:t>INFORMATAT KONTAKTUESE</w:t>
      </w:r>
    </w:p>
    <w:p w14:paraId="2FA0C979" w14:textId="5A17963D" w:rsidR="00582814" w:rsidRPr="00530B93" w:rsidRDefault="00582814" w:rsidP="00582814">
      <w:pPr>
        <w:pStyle w:val="BodyTextWeBER"/>
        <w:rPr>
          <w:lang w:val="sq-AL"/>
        </w:rPr>
      </w:pPr>
      <w:r w:rsidRPr="00530B93">
        <w:rPr>
          <w:b/>
          <w:bCs/>
          <w:lang w:val="sq-AL"/>
        </w:rPr>
        <w:t xml:space="preserve">Propozimet: </w:t>
      </w:r>
      <w:proofErr w:type="spellStart"/>
      <w:r w:rsidRPr="00530B93">
        <w:rPr>
          <w:lang w:val="sq-AL"/>
        </w:rPr>
        <w:t>Aplikantët</w:t>
      </w:r>
      <w:proofErr w:type="spellEnd"/>
      <w:r w:rsidRPr="00530B93">
        <w:rPr>
          <w:lang w:val="sq-AL"/>
        </w:rPr>
        <w:t xml:space="preserve"> duhet të dorëzojnë propozimin e tyre dhe dokumentet e kërkuara përmes e-</w:t>
      </w:r>
      <w:proofErr w:type="spellStart"/>
      <w:r w:rsidRPr="00530B93">
        <w:rPr>
          <w:lang w:val="sq-AL"/>
        </w:rPr>
        <w:t>mail</w:t>
      </w:r>
      <w:proofErr w:type="spellEnd"/>
      <w:r w:rsidRPr="00530B93">
        <w:rPr>
          <w:lang w:val="sq-AL"/>
        </w:rPr>
        <w:t xml:space="preserve"> në </w:t>
      </w:r>
      <w:hyperlink r:id="rId13" w:history="1">
        <w:r w:rsidR="008417CE" w:rsidRPr="00530B93">
          <w:rPr>
            <w:rStyle w:val="Hyperlink"/>
            <w:lang w:val="sq-AL"/>
          </w:rPr>
          <w:t>Weber</w:t>
        </w:r>
        <w:r w:rsidRPr="00530B93">
          <w:rPr>
            <w:rStyle w:val="Hyperlink"/>
            <w:lang w:val="sq-AL"/>
          </w:rPr>
          <w:t xml:space="preserve">.grants@thinkforeurope.org </w:t>
        </w:r>
      </w:hyperlink>
      <w:r w:rsidR="0032234B" w:rsidRPr="00530B93">
        <w:rPr>
          <w:lang w:val="sq-AL"/>
        </w:rPr>
        <w:t xml:space="preserve">dhe Cc: </w:t>
      </w:r>
      <w:hyperlink r:id="rId14" w:history="1">
        <w:r w:rsidR="0032234B" w:rsidRPr="00530B93">
          <w:rPr>
            <w:rStyle w:val="Hyperlink"/>
            <w:lang w:val="sq-AL"/>
          </w:rPr>
          <w:t xml:space="preserve">stefan.radojcic@cep.org.rs </w:t>
        </w:r>
      </w:hyperlink>
      <w:r w:rsidR="0032234B" w:rsidRPr="00530B93">
        <w:rPr>
          <w:lang w:val="sq-AL"/>
        </w:rPr>
        <w:t>.</w:t>
      </w:r>
    </w:p>
    <w:p w14:paraId="465E0165" w14:textId="7F746B0D" w:rsidR="00582814" w:rsidRPr="00530B93" w:rsidRDefault="00DA4B6B" w:rsidP="00582814">
      <w:pPr>
        <w:pStyle w:val="BodyTextWeBER"/>
        <w:rPr>
          <w:lang w:val="sq-AL"/>
        </w:rPr>
      </w:pPr>
      <w:r w:rsidRPr="00530B93">
        <w:rPr>
          <w:lang w:val="sq-AL"/>
        </w:rPr>
        <w:t>Subjekti i e-</w:t>
      </w:r>
      <w:proofErr w:type="spellStart"/>
      <w:r w:rsidRPr="00530B93">
        <w:rPr>
          <w:lang w:val="sq-AL"/>
        </w:rPr>
        <w:t>mail</w:t>
      </w:r>
      <w:proofErr w:type="spellEnd"/>
      <w:r w:rsidRPr="00530B93">
        <w:rPr>
          <w:lang w:val="sq-AL"/>
        </w:rPr>
        <w:t xml:space="preserve">-it duhet të jetë: </w:t>
      </w:r>
      <w:r w:rsidR="00582814" w:rsidRPr="00530B93">
        <w:rPr>
          <w:b/>
          <w:bCs/>
          <w:u w:val="single"/>
          <w:lang w:val="sq-AL"/>
        </w:rPr>
        <w:t>“</w:t>
      </w:r>
      <w:proofErr w:type="spellStart"/>
      <w:r w:rsidR="00582814" w:rsidRPr="00530B93">
        <w:rPr>
          <w:b/>
          <w:bCs/>
          <w:u w:val="single"/>
          <w:lang w:val="sq-AL"/>
        </w:rPr>
        <w:t>CfP</w:t>
      </w:r>
      <w:proofErr w:type="spellEnd"/>
      <w:r w:rsidR="00582814" w:rsidRPr="00530B93">
        <w:rPr>
          <w:b/>
          <w:bCs/>
          <w:u w:val="single"/>
          <w:lang w:val="sq-AL"/>
        </w:rPr>
        <w:t xml:space="preserve"> #</w:t>
      </w:r>
      <w:r w:rsidR="008417CE" w:rsidRPr="00530B93">
        <w:rPr>
          <w:b/>
          <w:bCs/>
          <w:u w:val="single"/>
          <w:lang w:val="sq-AL"/>
        </w:rPr>
        <w:t>Weber</w:t>
      </w:r>
      <w:r w:rsidR="00582814" w:rsidRPr="00530B93">
        <w:rPr>
          <w:b/>
          <w:bCs/>
          <w:u w:val="single"/>
          <w:lang w:val="sq-AL"/>
        </w:rPr>
        <w:t xml:space="preserve">-G-03: Aplikimi (vend)” </w:t>
      </w:r>
      <w:r w:rsidR="00582814" w:rsidRPr="00530B93">
        <w:rPr>
          <w:lang w:val="sq-AL"/>
        </w:rPr>
        <w:t>(p.sh.</w:t>
      </w:r>
      <w:r w:rsidR="004011FF" w:rsidRPr="00530B93">
        <w:rPr>
          <w:lang w:val="sq-AL"/>
        </w:rPr>
        <w:t xml:space="preserve"> </w:t>
      </w:r>
      <w:r w:rsidR="00582814" w:rsidRPr="00530B93">
        <w:rPr>
          <w:lang w:val="sq-AL"/>
        </w:rPr>
        <w:t>“</w:t>
      </w:r>
      <w:proofErr w:type="spellStart"/>
      <w:r w:rsidR="00582814" w:rsidRPr="00530B93">
        <w:rPr>
          <w:lang w:val="sq-AL"/>
        </w:rPr>
        <w:t>CfP</w:t>
      </w:r>
      <w:proofErr w:type="spellEnd"/>
      <w:r w:rsidR="00582814" w:rsidRPr="00530B93">
        <w:rPr>
          <w:lang w:val="sq-AL"/>
        </w:rPr>
        <w:t xml:space="preserve"> #</w:t>
      </w:r>
      <w:r w:rsidR="008417CE" w:rsidRPr="00530B93">
        <w:rPr>
          <w:lang w:val="sq-AL"/>
        </w:rPr>
        <w:t>Weber</w:t>
      </w:r>
      <w:r w:rsidR="00582814" w:rsidRPr="00530B93">
        <w:rPr>
          <w:lang w:val="sq-AL"/>
        </w:rPr>
        <w:t xml:space="preserve">-G-03: </w:t>
      </w:r>
      <w:proofErr w:type="spellStart"/>
      <w:r w:rsidR="00582814" w:rsidRPr="00530B93">
        <w:rPr>
          <w:lang w:val="sq-AL"/>
        </w:rPr>
        <w:t>Albania_Application</w:t>
      </w:r>
      <w:proofErr w:type="spellEnd"/>
      <w:r w:rsidR="00582814" w:rsidRPr="00530B93">
        <w:rPr>
          <w:lang w:val="sq-AL"/>
        </w:rPr>
        <w:t>”).</w:t>
      </w:r>
    </w:p>
    <w:p w14:paraId="1F6862C0" w14:textId="7F1BED53" w:rsidR="00582814" w:rsidRPr="00530B93" w:rsidRDefault="00582814" w:rsidP="00582814">
      <w:pPr>
        <w:pStyle w:val="BodyTextWeBER"/>
        <w:rPr>
          <w:lang w:val="sq-AL"/>
        </w:rPr>
      </w:pPr>
      <w:r w:rsidRPr="00530B93">
        <w:rPr>
          <w:b/>
          <w:lang w:val="sq-AL"/>
        </w:rPr>
        <w:t xml:space="preserve">Formulari i Aplikimit: </w:t>
      </w:r>
      <w:r w:rsidRPr="00530B93">
        <w:rPr>
          <w:lang w:val="sq-AL"/>
        </w:rPr>
        <w:t xml:space="preserve">Për të shkarkuar formularin e aplikimit, ju lutemi shikoni njoftimin e </w:t>
      </w:r>
      <w:r w:rsidR="00F33052" w:rsidRPr="00530B93">
        <w:rPr>
          <w:lang w:val="sq-AL"/>
        </w:rPr>
        <w:t>Thirrjes p</w:t>
      </w:r>
      <w:r w:rsidR="008417CE" w:rsidRPr="00530B93">
        <w:rPr>
          <w:lang w:val="sq-AL"/>
        </w:rPr>
        <w:t>ë</w:t>
      </w:r>
      <w:r w:rsidR="00F33052" w:rsidRPr="00530B93">
        <w:rPr>
          <w:lang w:val="sq-AL"/>
        </w:rPr>
        <w:t xml:space="preserve">r propozime </w:t>
      </w:r>
      <w:r w:rsidRPr="00530B93">
        <w:rPr>
          <w:lang w:val="sq-AL"/>
        </w:rPr>
        <w:t xml:space="preserve">në: </w:t>
      </w:r>
      <w:hyperlink w:history="1">
        <w:r w:rsidR="004011FF" w:rsidRPr="00530B93">
          <w:rPr>
            <w:rStyle w:val="Hyperlink"/>
            <w:lang w:val="sq-AL"/>
          </w:rPr>
          <w:t xml:space="preserve">www.par-monitor.org </w:t>
        </w:r>
      </w:hyperlink>
      <w:r w:rsidRPr="00530B93">
        <w:rPr>
          <w:lang w:val="sq-AL"/>
        </w:rPr>
        <w:t xml:space="preserve">. </w:t>
      </w:r>
      <w:r w:rsidR="00F33052" w:rsidRPr="00530B93">
        <w:rPr>
          <w:lang w:val="sq-AL"/>
        </w:rPr>
        <w:t xml:space="preserve">Ose luteni të kontaktoni </w:t>
      </w:r>
      <w:r w:rsidRPr="00530B93">
        <w:rPr>
          <w:lang w:val="sq-AL"/>
        </w:rPr>
        <w:t xml:space="preserve"> Stefan Radojcic në </w:t>
      </w:r>
      <w:hyperlink r:id="rId15" w:history="1">
        <w:r w:rsidR="0032234B" w:rsidRPr="00530B93">
          <w:rPr>
            <w:rStyle w:val="Hyperlink"/>
            <w:lang w:val="sq-AL"/>
          </w:rPr>
          <w:t xml:space="preserve">stefan.radojcic@cep.org.rs </w:t>
        </w:r>
      </w:hyperlink>
      <w:r w:rsidR="0032234B" w:rsidRPr="00530B93">
        <w:rPr>
          <w:lang w:val="sq-AL"/>
        </w:rPr>
        <w:t>për formular</w:t>
      </w:r>
      <w:r w:rsidR="00F33052" w:rsidRPr="00530B93">
        <w:rPr>
          <w:lang w:val="sq-AL"/>
        </w:rPr>
        <w:t>in e</w:t>
      </w:r>
      <w:r w:rsidR="0032234B" w:rsidRPr="00530B93">
        <w:rPr>
          <w:lang w:val="sq-AL"/>
        </w:rPr>
        <w:t xml:space="preserve"> aplikimi</w:t>
      </w:r>
      <w:r w:rsidR="00F33052" w:rsidRPr="00530B93">
        <w:rPr>
          <w:lang w:val="sq-AL"/>
        </w:rPr>
        <w:t>t</w:t>
      </w:r>
      <w:r w:rsidR="0032234B" w:rsidRPr="00530B93">
        <w:rPr>
          <w:lang w:val="sq-AL"/>
        </w:rPr>
        <w:t>.</w:t>
      </w:r>
    </w:p>
    <w:p w14:paraId="02A1182D" w14:textId="54A3A35E" w:rsidR="00582814" w:rsidRPr="00530B93" w:rsidRDefault="00BE6142" w:rsidP="00582814">
      <w:pPr>
        <w:pStyle w:val="BodyTextWeBER"/>
        <w:rPr>
          <w:lang w:val="sq-AL"/>
        </w:rPr>
      </w:pPr>
      <w:r w:rsidRPr="00530B93">
        <w:rPr>
          <w:lang w:val="sq-AL"/>
        </w:rPr>
        <w:t>Afati i fundit për dorëzimin e aplik</w:t>
      </w:r>
      <w:r w:rsidR="00B43855" w:rsidRPr="00530B93">
        <w:rPr>
          <w:lang w:val="sq-AL"/>
        </w:rPr>
        <w:t>imeve</w:t>
      </w:r>
      <w:r w:rsidRPr="00530B93">
        <w:rPr>
          <w:lang w:val="sq-AL"/>
        </w:rPr>
        <w:t xml:space="preserve"> është </w:t>
      </w:r>
      <w:r w:rsidR="00431295" w:rsidRPr="00530B93">
        <w:rPr>
          <w:b/>
          <w:bCs/>
          <w:lang w:val="sq-AL"/>
        </w:rPr>
        <w:t>2</w:t>
      </w:r>
      <w:r w:rsidR="007C424B" w:rsidRPr="00530B93">
        <w:rPr>
          <w:b/>
          <w:bCs/>
          <w:lang w:val="sq-AL"/>
        </w:rPr>
        <w:t>8</w:t>
      </w:r>
      <w:r w:rsidR="00431295" w:rsidRPr="00530B93">
        <w:rPr>
          <w:b/>
          <w:bCs/>
          <w:lang w:val="sq-AL"/>
        </w:rPr>
        <w:t xml:space="preserve"> </w:t>
      </w:r>
      <w:r w:rsidR="007C424B" w:rsidRPr="00530B93">
        <w:rPr>
          <w:b/>
          <w:bCs/>
          <w:lang w:val="sq-AL"/>
        </w:rPr>
        <w:t>Dhje</w:t>
      </w:r>
      <w:r w:rsidR="00431295" w:rsidRPr="00530B93">
        <w:rPr>
          <w:b/>
          <w:bCs/>
          <w:lang w:val="sq-AL"/>
        </w:rPr>
        <w:t xml:space="preserve">tor 2023. </w:t>
      </w:r>
      <w:proofErr w:type="spellStart"/>
      <w:r w:rsidR="004011FF" w:rsidRPr="00530B93">
        <w:rPr>
          <w:lang w:val="sq-AL"/>
        </w:rPr>
        <w:t>Emaili</w:t>
      </w:r>
      <w:proofErr w:type="spellEnd"/>
      <w:r w:rsidR="00582814" w:rsidRPr="00530B93">
        <w:rPr>
          <w:lang w:val="sq-AL"/>
        </w:rPr>
        <w:t xml:space="preserve"> </w:t>
      </w:r>
      <w:proofErr w:type="spellStart"/>
      <w:r w:rsidR="00582814" w:rsidRPr="00530B93">
        <w:rPr>
          <w:lang w:val="sq-AL"/>
        </w:rPr>
        <w:t>konfirmues</w:t>
      </w:r>
      <w:proofErr w:type="spellEnd"/>
      <w:r w:rsidR="00582814" w:rsidRPr="00530B93">
        <w:rPr>
          <w:lang w:val="sq-AL"/>
        </w:rPr>
        <w:t xml:space="preserve"> do të dërgohet pas marrjes së aplik</w:t>
      </w:r>
      <w:r w:rsidR="004011FF" w:rsidRPr="00530B93">
        <w:rPr>
          <w:lang w:val="sq-AL"/>
        </w:rPr>
        <w:t>imit</w:t>
      </w:r>
      <w:r w:rsidR="00582814" w:rsidRPr="00530B93">
        <w:rPr>
          <w:lang w:val="sq-AL"/>
        </w:rPr>
        <w:t>.</w:t>
      </w:r>
    </w:p>
    <w:p w14:paraId="79292134" w14:textId="5843FBAC" w:rsidR="00582814" w:rsidRPr="00530B93" w:rsidRDefault="00582814" w:rsidP="00901FC9">
      <w:pPr>
        <w:pStyle w:val="BodyTextWeBER"/>
        <w:rPr>
          <w:b/>
          <w:bCs/>
          <w:u w:val="single"/>
          <w:lang w:val="sq-AL"/>
        </w:rPr>
      </w:pPr>
      <w:r w:rsidRPr="00530B93">
        <w:rPr>
          <w:lang w:val="sq-AL"/>
        </w:rPr>
        <w:t>Pyetjet sqaruese mund të dërgohen me e-</w:t>
      </w:r>
      <w:proofErr w:type="spellStart"/>
      <w:r w:rsidRPr="00530B93">
        <w:rPr>
          <w:lang w:val="sq-AL"/>
        </w:rPr>
        <w:t>mail</w:t>
      </w:r>
      <w:proofErr w:type="spellEnd"/>
      <w:r w:rsidRPr="00530B93">
        <w:rPr>
          <w:lang w:val="sq-AL"/>
        </w:rPr>
        <w:t xml:space="preserve"> jo më vonë se </w:t>
      </w:r>
      <w:r w:rsidR="00431295" w:rsidRPr="00530B93">
        <w:rPr>
          <w:b/>
          <w:bCs/>
          <w:lang w:val="sq-AL"/>
        </w:rPr>
        <w:t xml:space="preserve">data </w:t>
      </w:r>
      <w:r w:rsidR="007C424B" w:rsidRPr="00530B93">
        <w:rPr>
          <w:b/>
          <w:bCs/>
          <w:lang w:val="sq-AL"/>
        </w:rPr>
        <w:t>30</w:t>
      </w:r>
      <w:r w:rsidR="00431295" w:rsidRPr="00530B93">
        <w:rPr>
          <w:b/>
          <w:bCs/>
          <w:lang w:val="sq-AL"/>
        </w:rPr>
        <w:t xml:space="preserve"> </w:t>
      </w:r>
      <w:r w:rsidR="007C424B" w:rsidRPr="00530B93">
        <w:rPr>
          <w:b/>
          <w:bCs/>
          <w:lang w:val="sq-AL"/>
        </w:rPr>
        <w:t>T</w:t>
      </w:r>
      <w:r w:rsidR="00431295" w:rsidRPr="00530B93">
        <w:rPr>
          <w:b/>
          <w:bCs/>
          <w:lang w:val="sq-AL"/>
        </w:rPr>
        <w:t xml:space="preserve">etor 2023 </w:t>
      </w:r>
      <w:r w:rsidRPr="00530B93">
        <w:rPr>
          <w:lang w:val="sq-AL"/>
        </w:rPr>
        <w:t xml:space="preserve">në adresat e postës elektronike: </w:t>
      </w:r>
      <w:hyperlink r:id="rId16" w:history="1">
        <w:r w:rsidR="008417CE" w:rsidRPr="00530B93">
          <w:rPr>
            <w:rStyle w:val="Hyperlink"/>
            <w:lang w:val="sq-AL"/>
          </w:rPr>
          <w:t>Weber</w:t>
        </w:r>
        <w:r w:rsidR="00901FC9" w:rsidRPr="00530B93">
          <w:rPr>
            <w:rStyle w:val="Hyperlink"/>
            <w:lang w:val="sq-AL"/>
          </w:rPr>
          <w:t xml:space="preserve">.grants@thinkforeurope.org </w:t>
        </w:r>
      </w:hyperlink>
      <w:r w:rsidRPr="00530B93">
        <w:rPr>
          <w:lang w:val="sq-AL"/>
        </w:rPr>
        <w:t xml:space="preserve">dhe në Cc: </w:t>
      </w:r>
      <w:hyperlink r:id="rId17" w:history="1">
        <w:r w:rsidR="001763D9" w:rsidRPr="00530B93">
          <w:rPr>
            <w:rStyle w:val="Hyperlink"/>
            <w:lang w:val="sq-AL"/>
          </w:rPr>
          <w:t xml:space="preserve">stefan.radojcic@cep.org.rs </w:t>
        </w:r>
      </w:hyperlink>
      <w:r w:rsidRPr="00530B93">
        <w:rPr>
          <w:rStyle w:val="Hyperlink"/>
          <w:lang w:val="sq-AL"/>
        </w:rPr>
        <w:t xml:space="preserve">. </w:t>
      </w:r>
      <w:r w:rsidR="00F33052" w:rsidRPr="00530B93">
        <w:rPr>
          <w:lang w:val="sq-AL"/>
        </w:rPr>
        <w:t>Subjekti i</w:t>
      </w:r>
      <w:r w:rsidR="00961332" w:rsidRPr="00530B93">
        <w:rPr>
          <w:lang w:val="sq-AL"/>
        </w:rPr>
        <w:t xml:space="preserve"> e-</w:t>
      </w:r>
      <w:proofErr w:type="spellStart"/>
      <w:r w:rsidR="00961332" w:rsidRPr="00530B93">
        <w:rPr>
          <w:lang w:val="sq-AL"/>
        </w:rPr>
        <w:t>mail</w:t>
      </w:r>
      <w:proofErr w:type="spellEnd"/>
      <w:r w:rsidR="00961332" w:rsidRPr="00530B93">
        <w:rPr>
          <w:lang w:val="sq-AL"/>
        </w:rPr>
        <w:t xml:space="preserve">-it duhet të jetë: </w:t>
      </w:r>
      <w:r w:rsidRPr="00530B93">
        <w:rPr>
          <w:b/>
          <w:bCs/>
          <w:u w:val="single"/>
          <w:lang w:val="sq-AL"/>
        </w:rPr>
        <w:t>“</w:t>
      </w:r>
      <w:proofErr w:type="spellStart"/>
      <w:r w:rsidRPr="00530B93">
        <w:rPr>
          <w:b/>
          <w:bCs/>
          <w:u w:val="single"/>
          <w:lang w:val="sq-AL"/>
        </w:rPr>
        <w:t>CfP</w:t>
      </w:r>
      <w:proofErr w:type="spellEnd"/>
      <w:r w:rsidRPr="00530B93">
        <w:rPr>
          <w:b/>
          <w:bCs/>
          <w:u w:val="single"/>
          <w:lang w:val="sq-AL"/>
        </w:rPr>
        <w:t xml:space="preserve"> #</w:t>
      </w:r>
      <w:r w:rsidR="008417CE" w:rsidRPr="00530B93">
        <w:rPr>
          <w:b/>
          <w:bCs/>
          <w:u w:val="single"/>
          <w:lang w:val="sq-AL"/>
        </w:rPr>
        <w:t>Weber</w:t>
      </w:r>
      <w:r w:rsidRPr="00530B93">
        <w:rPr>
          <w:b/>
          <w:bCs/>
          <w:u w:val="single"/>
          <w:lang w:val="sq-AL"/>
        </w:rPr>
        <w:t>-G-03: (vendi)_ Pyetje sqaruese”.</w:t>
      </w:r>
    </w:p>
    <w:p w14:paraId="048FF4DE" w14:textId="33E470DB" w:rsidR="0032234B" w:rsidRPr="00530B93" w:rsidRDefault="0032234B" w:rsidP="0032234B">
      <w:pPr>
        <w:pStyle w:val="BodyTextWeBER"/>
        <w:spacing w:after="0"/>
        <w:rPr>
          <w:lang w:val="sq-AL"/>
        </w:rPr>
      </w:pPr>
      <w:r w:rsidRPr="00530B93">
        <w:rPr>
          <w:lang w:val="sq-AL"/>
        </w:rPr>
        <w:t xml:space="preserve">Sqarimet për pyetjet e marra pas kësaj date nuk do të jepen. Asnjë përgjigje individuale nuk do të jepet për pyetjet e marra. Sqarimet për të gjitha pyetjet e marra do të publikohen brenda një dokumenti në </w:t>
      </w:r>
      <w:hyperlink w:history="1">
        <w:r w:rsidR="00B43855" w:rsidRPr="00530B93">
          <w:rPr>
            <w:rStyle w:val="Hyperlink"/>
            <w:lang w:val="sq-AL"/>
          </w:rPr>
          <w:t xml:space="preserve">www.par-monitor.org </w:t>
        </w:r>
      </w:hyperlink>
      <w:r w:rsidR="00582814" w:rsidRPr="00530B93">
        <w:rPr>
          <w:lang w:val="sq-AL"/>
        </w:rPr>
        <w:t xml:space="preserve">jo më vonë se </w:t>
      </w:r>
      <w:r w:rsidR="007C424B" w:rsidRPr="00530B93">
        <w:rPr>
          <w:lang w:val="sq-AL"/>
        </w:rPr>
        <w:t>17</w:t>
      </w:r>
      <w:r w:rsidR="00582814" w:rsidRPr="00530B93">
        <w:rPr>
          <w:lang w:val="sq-AL"/>
        </w:rPr>
        <w:t xml:space="preserve"> </w:t>
      </w:r>
      <w:r w:rsidR="007C424B" w:rsidRPr="00530B93">
        <w:rPr>
          <w:lang w:val="sq-AL"/>
        </w:rPr>
        <w:t>Nëntor</w:t>
      </w:r>
      <w:r w:rsidR="00582814" w:rsidRPr="00530B93">
        <w:rPr>
          <w:lang w:val="sq-AL"/>
        </w:rPr>
        <w:t xml:space="preserve"> 2023.</w:t>
      </w:r>
    </w:p>
    <w:p w14:paraId="05B1EED4" w14:textId="77777777" w:rsidR="00956927" w:rsidRPr="00530B93" w:rsidRDefault="00956927" w:rsidP="00956927">
      <w:pPr>
        <w:pStyle w:val="Heading1"/>
        <w:spacing w:before="0"/>
        <w:rPr>
          <w:b/>
          <w:bCs/>
          <w:color w:val="1F497D" w:themeColor="text2"/>
          <w:sz w:val="28"/>
          <w:szCs w:val="28"/>
          <w:lang w:val="sq-AL"/>
        </w:rPr>
      </w:pPr>
    </w:p>
    <w:p w14:paraId="1A38A500" w14:textId="53C5DBD9" w:rsidR="0032234B" w:rsidRPr="00530B93" w:rsidRDefault="00647768" w:rsidP="00956927">
      <w:pPr>
        <w:pStyle w:val="Heading1"/>
        <w:numPr>
          <w:ilvl w:val="0"/>
          <w:numId w:val="38"/>
        </w:numPr>
        <w:spacing w:before="0"/>
        <w:rPr>
          <w:b/>
          <w:bCs/>
          <w:color w:val="1F497D" w:themeColor="text2"/>
          <w:sz w:val="28"/>
          <w:szCs w:val="28"/>
          <w:lang w:val="sq-AL"/>
        </w:rPr>
      </w:pPr>
      <w:r w:rsidRPr="00530B93">
        <w:rPr>
          <w:b/>
          <w:bCs/>
          <w:color w:val="1F497D" w:themeColor="text2"/>
          <w:sz w:val="28"/>
          <w:szCs w:val="28"/>
          <w:lang w:val="sq-AL"/>
        </w:rPr>
        <w:t>Implementimi</w:t>
      </w:r>
      <w:r w:rsidR="0032234B" w:rsidRPr="00530B93">
        <w:rPr>
          <w:b/>
          <w:bCs/>
          <w:color w:val="1F497D" w:themeColor="text2"/>
          <w:sz w:val="28"/>
          <w:szCs w:val="28"/>
          <w:lang w:val="sq-AL"/>
        </w:rPr>
        <w:t xml:space="preserve"> i </w:t>
      </w:r>
      <w:proofErr w:type="spellStart"/>
      <w:r w:rsidR="0032234B" w:rsidRPr="00530B93">
        <w:rPr>
          <w:b/>
          <w:bCs/>
          <w:color w:val="1F497D" w:themeColor="text2"/>
          <w:sz w:val="28"/>
          <w:szCs w:val="28"/>
          <w:lang w:val="sq-AL"/>
        </w:rPr>
        <w:t>granteve</w:t>
      </w:r>
      <w:proofErr w:type="spellEnd"/>
    </w:p>
    <w:p w14:paraId="0A1EA395" w14:textId="792325DA" w:rsidR="0032234B" w:rsidRPr="00530B93" w:rsidRDefault="00647768" w:rsidP="0032234B">
      <w:pPr>
        <w:pStyle w:val="BodyTextWeBER"/>
        <w:spacing w:before="0"/>
        <w:rPr>
          <w:lang w:val="sq-AL"/>
        </w:rPr>
      </w:pPr>
      <w:r w:rsidRPr="00530B93">
        <w:rPr>
          <w:rStyle w:val="tlid-translation"/>
          <w:lang w:val="sq-AL"/>
        </w:rPr>
        <w:t xml:space="preserve">Shuma e saktë e secilit </w:t>
      </w:r>
      <w:proofErr w:type="spellStart"/>
      <w:r w:rsidRPr="00530B93">
        <w:rPr>
          <w:rStyle w:val="tlid-translation"/>
          <w:lang w:val="sq-AL"/>
        </w:rPr>
        <w:t>grant</w:t>
      </w:r>
      <w:proofErr w:type="spellEnd"/>
      <w:r w:rsidRPr="00530B93">
        <w:rPr>
          <w:rStyle w:val="tlid-translation"/>
          <w:lang w:val="sq-AL"/>
        </w:rPr>
        <w:t xml:space="preserve"> individual do të përcaktohet bazuar në buxhetin e propozuar dhe duke marrë parasysh parimet e ekonomisë, efikasitetit dhe efektivitetit. Në përputhje me këtë, Komisioni Përzgjedhës mund të propozojë ulje dhe modifikime të buxhetit (si rezultat i të cilave buxheti i përgjithshëm i projektit të propozuar nuk mund të rritet). Shuma maksimale e </w:t>
      </w:r>
      <w:proofErr w:type="spellStart"/>
      <w:r w:rsidRPr="00530B93">
        <w:rPr>
          <w:rStyle w:val="tlid-translation"/>
          <w:lang w:val="sq-AL"/>
        </w:rPr>
        <w:t>grantit</w:t>
      </w:r>
      <w:proofErr w:type="spellEnd"/>
      <w:r w:rsidRPr="00530B93">
        <w:rPr>
          <w:rStyle w:val="tlid-translation"/>
          <w:lang w:val="sq-AL"/>
        </w:rPr>
        <w:t xml:space="preserve"> për një projekt të mbështetur do të jetë </w:t>
      </w:r>
      <w:r w:rsidR="0032234B" w:rsidRPr="00530B93">
        <w:rPr>
          <w:lang w:val="sq-AL"/>
        </w:rPr>
        <w:t>14,000 EUR.</w:t>
      </w:r>
    </w:p>
    <w:p w14:paraId="55AC2813" w14:textId="77777777" w:rsidR="00647768" w:rsidRPr="00530B93" w:rsidRDefault="00647768" w:rsidP="00647768">
      <w:pPr>
        <w:pStyle w:val="BodyTextWeBER"/>
        <w:rPr>
          <w:lang w:val="sq-AL"/>
        </w:rPr>
      </w:pPr>
      <w:r w:rsidRPr="00530B93">
        <w:rPr>
          <w:lang w:val="sq-AL"/>
        </w:rPr>
        <w:t xml:space="preserve">Në </w:t>
      </w:r>
      <w:r w:rsidRPr="00530B93">
        <w:rPr>
          <w:b/>
          <w:lang w:val="sq-AL"/>
        </w:rPr>
        <w:t>punëtorinë fillestare për ndërtimin e kapaciteteve</w:t>
      </w:r>
      <w:r w:rsidRPr="00530B93">
        <w:rPr>
          <w:lang w:val="sq-AL"/>
        </w:rPr>
        <w:t xml:space="preserve"> përfituesit e </w:t>
      </w:r>
      <w:proofErr w:type="spellStart"/>
      <w:r w:rsidRPr="00530B93">
        <w:rPr>
          <w:lang w:val="sq-AL"/>
        </w:rPr>
        <w:t>granteve</w:t>
      </w:r>
      <w:proofErr w:type="spellEnd"/>
      <w:r w:rsidRPr="00530B93">
        <w:rPr>
          <w:lang w:val="sq-AL"/>
        </w:rPr>
        <w:t xml:space="preserve"> do të marrin udhëzime për zbatimin e </w:t>
      </w:r>
      <w:proofErr w:type="spellStart"/>
      <w:r w:rsidRPr="00530B93">
        <w:rPr>
          <w:lang w:val="sq-AL"/>
        </w:rPr>
        <w:t>grantit</w:t>
      </w:r>
      <w:proofErr w:type="spellEnd"/>
      <w:r w:rsidRPr="00530B93">
        <w:rPr>
          <w:lang w:val="sq-AL"/>
        </w:rPr>
        <w:t xml:space="preserve">, duke mbuluar: </w:t>
      </w:r>
    </w:p>
    <w:p w14:paraId="488A514B" w14:textId="77777777" w:rsidR="00647768" w:rsidRPr="00530B93" w:rsidRDefault="00647768" w:rsidP="00647768">
      <w:pPr>
        <w:pStyle w:val="Bullet1WeBER"/>
        <w:numPr>
          <w:ilvl w:val="0"/>
          <w:numId w:val="11"/>
        </w:numPr>
        <w:rPr>
          <w:lang w:val="sq-AL"/>
        </w:rPr>
      </w:pPr>
      <w:r w:rsidRPr="00530B93">
        <w:rPr>
          <w:lang w:val="sq-AL"/>
        </w:rPr>
        <w:t>menaxhimin e projektit,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rfshir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aspektet financiare dhe </w:t>
      </w:r>
      <w:proofErr w:type="spellStart"/>
      <w:r w:rsidRPr="00530B93">
        <w:rPr>
          <w:lang w:val="sq-AL"/>
        </w:rPr>
        <w:t>operacionale</w:t>
      </w:r>
      <w:proofErr w:type="spellEnd"/>
      <w:r w:rsidRPr="00530B93">
        <w:rPr>
          <w:lang w:val="sq-AL"/>
        </w:rPr>
        <w:t>;</w:t>
      </w:r>
    </w:p>
    <w:p w14:paraId="7D5D95C4" w14:textId="77777777" w:rsidR="00647768" w:rsidRPr="00530B93" w:rsidRDefault="00647768" w:rsidP="00647768">
      <w:pPr>
        <w:pStyle w:val="Bullet1WeBER"/>
        <w:numPr>
          <w:ilvl w:val="0"/>
          <w:numId w:val="11"/>
        </w:numPr>
        <w:rPr>
          <w:lang w:val="sq-AL"/>
        </w:rPr>
      </w:pPr>
      <w:proofErr w:type="spellStart"/>
      <w:r w:rsidRPr="00530B93">
        <w:rPr>
          <w:lang w:val="sq-AL"/>
        </w:rPr>
        <w:t>vizibilitetin</w:t>
      </w:r>
      <w:proofErr w:type="spellEnd"/>
      <w:r w:rsidRPr="00530B93">
        <w:rPr>
          <w:lang w:val="sq-AL"/>
        </w:rPr>
        <w:t xml:space="preserve"> e veprimeve t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financuara nga BE; </w:t>
      </w:r>
    </w:p>
    <w:p w14:paraId="0A477326" w14:textId="77777777" w:rsidR="00647768" w:rsidRPr="00530B93" w:rsidRDefault="00647768" w:rsidP="00647768">
      <w:pPr>
        <w:pStyle w:val="Bullet1WeBER"/>
        <w:numPr>
          <w:ilvl w:val="0"/>
          <w:numId w:val="11"/>
        </w:numPr>
        <w:rPr>
          <w:lang w:val="sq-AL"/>
        </w:rPr>
      </w:pPr>
      <w:r w:rsidRPr="00530B93">
        <w:rPr>
          <w:rStyle w:val="tlid-translation"/>
          <w:lang w:val="sq-AL"/>
        </w:rPr>
        <w:t xml:space="preserve">programin dhe planet e </w:t>
      </w:r>
      <w:proofErr w:type="spellStart"/>
      <w:r w:rsidRPr="00530B93">
        <w:rPr>
          <w:rStyle w:val="tlid-translation"/>
          <w:lang w:val="sq-AL"/>
        </w:rPr>
        <w:t>mentorimit</w:t>
      </w:r>
      <w:proofErr w:type="spellEnd"/>
      <w:r w:rsidRPr="00530B93">
        <w:rPr>
          <w:rStyle w:val="tlid-translation"/>
          <w:lang w:val="sq-AL"/>
        </w:rPr>
        <w:t>.</w:t>
      </w:r>
    </w:p>
    <w:p w14:paraId="303C1E36" w14:textId="1F34920C" w:rsidR="00842517" w:rsidRPr="00530B93" w:rsidRDefault="00647768" w:rsidP="00842517">
      <w:pPr>
        <w:pStyle w:val="BodyTextWeBER"/>
        <w:numPr>
          <w:ilvl w:val="0"/>
          <w:numId w:val="11"/>
        </w:numPr>
        <w:spacing w:before="0" w:after="0"/>
        <w:rPr>
          <w:lang w:val="sq-AL"/>
        </w:rPr>
      </w:pPr>
      <w:r w:rsidRPr="00530B93">
        <w:rPr>
          <w:lang w:val="sq-AL"/>
        </w:rPr>
        <w:t>z</w:t>
      </w:r>
      <w:r w:rsidR="00842517" w:rsidRPr="00530B93">
        <w:rPr>
          <w:lang w:val="sq-AL"/>
        </w:rPr>
        <w:t>batimi</w:t>
      </w:r>
      <w:r w:rsidR="00F33052" w:rsidRPr="00530B93">
        <w:rPr>
          <w:lang w:val="sq-AL"/>
        </w:rPr>
        <w:t>n</w:t>
      </w:r>
      <w:r w:rsidR="00842517" w:rsidRPr="00530B93">
        <w:rPr>
          <w:lang w:val="sq-AL"/>
        </w:rPr>
        <w:t xml:space="preserve"> </w:t>
      </w:r>
      <w:r w:rsidR="00F33052" w:rsidRPr="00530B93">
        <w:rPr>
          <w:lang w:val="sq-AL"/>
        </w:rPr>
        <w:t>e</w:t>
      </w:r>
      <w:r w:rsidR="00842517" w:rsidRPr="00530B93">
        <w:rPr>
          <w:lang w:val="sq-AL"/>
        </w:rPr>
        <w:t xml:space="preserve"> Udhëzimeve për </w:t>
      </w:r>
      <w:r w:rsidR="00956927" w:rsidRPr="00530B93">
        <w:rPr>
          <w:lang w:val="sq-AL"/>
        </w:rPr>
        <w:t xml:space="preserve">Qeverisjen </w:t>
      </w:r>
      <w:r w:rsidRPr="00530B93">
        <w:rPr>
          <w:lang w:val="sq-AL"/>
        </w:rPr>
        <w:t xml:space="preserve">Lokale </w:t>
      </w:r>
      <w:r w:rsidR="00842517" w:rsidRPr="00530B93">
        <w:rPr>
          <w:lang w:val="sq-AL"/>
        </w:rPr>
        <w:t xml:space="preserve">me </w:t>
      </w:r>
      <w:proofErr w:type="spellStart"/>
      <w:r w:rsidRPr="00530B93">
        <w:rPr>
          <w:lang w:val="sq-AL"/>
        </w:rPr>
        <w:t>focus</w:t>
      </w:r>
      <w:proofErr w:type="spellEnd"/>
      <w:r w:rsidRPr="00530B93">
        <w:rPr>
          <w:lang w:val="sq-AL"/>
        </w:rPr>
        <w:t xml:space="preserve"> tek</w:t>
      </w:r>
      <w:r w:rsidR="00842517" w:rsidRPr="00530B93">
        <w:rPr>
          <w:lang w:val="sq-AL"/>
        </w:rPr>
        <w:t xml:space="preserve"> qytetari </w:t>
      </w:r>
      <w:r w:rsidR="00956927" w:rsidRPr="00530B93">
        <w:rPr>
          <w:lang w:val="sq-AL"/>
        </w:rPr>
        <w:t xml:space="preserve">dhe </w:t>
      </w:r>
      <w:proofErr w:type="spellStart"/>
      <w:r w:rsidR="00956927" w:rsidRPr="00530B93">
        <w:rPr>
          <w:lang w:val="sq-AL"/>
        </w:rPr>
        <w:t>zgjdhjen</w:t>
      </w:r>
      <w:proofErr w:type="spellEnd"/>
      <w:r w:rsidR="00956927" w:rsidRPr="00530B93">
        <w:rPr>
          <w:lang w:val="sq-AL"/>
        </w:rPr>
        <w:t xml:space="preserve"> e problemeve RAP</w:t>
      </w:r>
      <w:r w:rsidR="00842517" w:rsidRPr="00530B93">
        <w:rPr>
          <w:lang w:val="sq-AL"/>
        </w:rPr>
        <w:t>;</w:t>
      </w:r>
    </w:p>
    <w:p w14:paraId="0D5FCC38" w14:textId="6AC40B80" w:rsidR="00842517" w:rsidRPr="00530B93" w:rsidRDefault="00647768" w:rsidP="00842517">
      <w:pPr>
        <w:pStyle w:val="BodyTextWeBER"/>
        <w:numPr>
          <w:ilvl w:val="0"/>
          <w:numId w:val="11"/>
        </w:numPr>
        <w:spacing w:before="0" w:after="0"/>
        <w:rPr>
          <w:lang w:val="sq-AL"/>
        </w:rPr>
      </w:pPr>
      <w:r w:rsidRPr="00530B93">
        <w:rPr>
          <w:lang w:val="sq-AL"/>
        </w:rPr>
        <w:t>d</w:t>
      </w:r>
      <w:r w:rsidR="00842517" w:rsidRPr="00530B93">
        <w:rPr>
          <w:lang w:val="sq-AL"/>
        </w:rPr>
        <w:t>orëzimi</w:t>
      </w:r>
      <w:r w:rsidR="00F33052" w:rsidRPr="00530B93">
        <w:rPr>
          <w:lang w:val="sq-AL"/>
        </w:rPr>
        <w:t>n</w:t>
      </w:r>
      <w:r w:rsidR="00842517" w:rsidRPr="00530B93">
        <w:rPr>
          <w:lang w:val="sq-AL"/>
        </w:rPr>
        <w:t xml:space="preserve"> </w:t>
      </w:r>
      <w:r w:rsidR="00F33052" w:rsidRPr="00530B93">
        <w:rPr>
          <w:lang w:val="sq-AL"/>
        </w:rPr>
        <w:t>e</w:t>
      </w:r>
      <w:r w:rsidR="00842517" w:rsidRPr="00530B93">
        <w:rPr>
          <w:lang w:val="sq-AL"/>
        </w:rPr>
        <w:t xml:space="preserve"> </w:t>
      </w:r>
      <w:r w:rsidR="00213E27" w:rsidRPr="00530B93">
        <w:rPr>
          <w:lang w:val="sq-AL"/>
        </w:rPr>
        <w:t>aktivitetit t</w:t>
      </w:r>
      <w:r w:rsidR="00842517" w:rsidRPr="00530B93">
        <w:rPr>
          <w:lang w:val="sq-AL"/>
        </w:rPr>
        <w:t xml:space="preserve">ë Forumit </w:t>
      </w:r>
      <w:r w:rsidRPr="00530B93">
        <w:rPr>
          <w:lang w:val="sq-AL"/>
        </w:rPr>
        <w:t>Lokal</w:t>
      </w:r>
      <w:r w:rsidR="00842517" w:rsidRPr="00530B93">
        <w:rPr>
          <w:lang w:val="sq-AL"/>
        </w:rPr>
        <w:t xml:space="preserve"> të RAP-it;</w:t>
      </w:r>
    </w:p>
    <w:p w14:paraId="613C4F3D" w14:textId="4DF3C0A5" w:rsidR="00842517" w:rsidRPr="00530B93" w:rsidRDefault="00647768" w:rsidP="00842517">
      <w:pPr>
        <w:pStyle w:val="BodyTextWeBER"/>
        <w:numPr>
          <w:ilvl w:val="0"/>
          <w:numId w:val="11"/>
        </w:numPr>
        <w:spacing w:before="0" w:after="0"/>
        <w:rPr>
          <w:lang w:val="sq-AL"/>
        </w:rPr>
      </w:pPr>
      <w:r w:rsidRPr="00530B93">
        <w:rPr>
          <w:lang w:val="sq-AL"/>
        </w:rPr>
        <w:t>implementimin</w:t>
      </w:r>
      <w:r w:rsidR="00842517" w:rsidRPr="00530B93">
        <w:rPr>
          <w:lang w:val="sq-AL"/>
        </w:rPr>
        <w:t xml:space="preserve"> </w:t>
      </w:r>
      <w:r w:rsidR="00F33052" w:rsidRPr="00530B93">
        <w:rPr>
          <w:lang w:val="sq-AL"/>
        </w:rPr>
        <w:t>e</w:t>
      </w:r>
      <w:r w:rsidR="00842517" w:rsidRPr="00530B93">
        <w:rPr>
          <w:lang w:val="sq-AL"/>
        </w:rPr>
        <w:t xml:space="preserve"> </w:t>
      </w:r>
      <w:r w:rsidR="00956927" w:rsidRPr="00530B93">
        <w:rPr>
          <w:lang w:val="sq-AL"/>
        </w:rPr>
        <w:t>sondazheve</w:t>
      </w:r>
      <w:r w:rsidR="00842517" w:rsidRPr="00530B93">
        <w:rPr>
          <w:lang w:val="sq-AL"/>
        </w:rPr>
        <w:t xml:space="preserve"> për </w:t>
      </w:r>
      <w:r w:rsidRPr="00530B93">
        <w:rPr>
          <w:lang w:val="sq-AL"/>
        </w:rPr>
        <w:t>sigurimin</w:t>
      </w:r>
      <w:r w:rsidR="00842517" w:rsidRPr="00530B93">
        <w:rPr>
          <w:lang w:val="sq-AL"/>
        </w:rPr>
        <w:t xml:space="preserve"> e komenteve nga qytetarët</w:t>
      </w:r>
    </w:p>
    <w:p w14:paraId="65793656" w14:textId="7E9066D4" w:rsidR="0032234B" w:rsidRPr="00530B93" w:rsidRDefault="00647768" w:rsidP="0032234B">
      <w:pPr>
        <w:pStyle w:val="BodyTextWeBER"/>
        <w:rPr>
          <w:lang w:val="sq-AL"/>
        </w:rPr>
      </w:pPr>
      <w:r w:rsidRPr="00530B93">
        <w:rPr>
          <w:lang w:val="sq-AL"/>
        </w:rPr>
        <w:t xml:space="preserve">Organizatave përfituese të </w:t>
      </w:r>
      <w:proofErr w:type="spellStart"/>
      <w:r w:rsidRPr="00530B93">
        <w:rPr>
          <w:lang w:val="sq-AL"/>
        </w:rPr>
        <w:t>grantit</w:t>
      </w:r>
      <w:proofErr w:type="spellEnd"/>
      <w:r w:rsidRPr="00530B93">
        <w:rPr>
          <w:lang w:val="sq-AL"/>
        </w:rPr>
        <w:t xml:space="preserve"> </w:t>
      </w:r>
      <w:r w:rsidR="0032234B" w:rsidRPr="00530B93">
        <w:rPr>
          <w:lang w:val="sq-AL"/>
        </w:rPr>
        <w:t>do t'</w:t>
      </w:r>
      <w:r w:rsidR="00213E27" w:rsidRPr="00530B93">
        <w:rPr>
          <w:lang w:val="sq-AL"/>
        </w:rPr>
        <w:t>j</w:t>
      </w:r>
      <w:r w:rsidR="0032234B" w:rsidRPr="00530B93">
        <w:rPr>
          <w:lang w:val="sq-AL"/>
        </w:rPr>
        <w:t xml:space="preserve">u jepet mundësia të prezantojnë rezultatet e projekteve të tyre në konferencat kombëtare dhe rajonale Citizens </w:t>
      </w:r>
      <w:proofErr w:type="spellStart"/>
      <w:r w:rsidR="0032234B" w:rsidRPr="00530B93">
        <w:rPr>
          <w:lang w:val="sq-AL"/>
        </w:rPr>
        <w:t>First</w:t>
      </w:r>
      <w:proofErr w:type="spellEnd"/>
      <w:r w:rsidR="0032234B" w:rsidRPr="00530B93">
        <w:rPr>
          <w:lang w:val="sq-AL"/>
        </w:rPr>
        <w:t xml:space="preserve">, organizuar si pjesë e projektit </w:t>
      </w:r>
      <w:proofErr w:type="spellStart"/>
      <w:r w:rsidR="00783476">
        <w:rPr>
          <w:lang w:val="sq-AL"/>
        </w:rPr>
        <w:t>WeBER</w:t>
      </w:r>
      <w:proofErr w:type="spellEnd"/>
      <w:r w:rsidR="00F72E64" w:rsidRPr="00530B93">
        <w:rPr>
          <w:lang w:val="sq-AL"/>
        </w:rPr>
        <w:t xml:space="preserve"> 3.0.</w:t>
      </w:r>
    </w:p>
    <w:p w14:paraId="3B19AAA7" w14:textId="04C5C73C" w:rsidR="0032234B" w:rsidRPr="00530B93" w:rsidRDefault="005A1452" w:rsidP="0032234B">
      <w:pPr>
        <w:pStyle w:val="BodyTextWeBER"/>
        <w:spacing w:after="0"/>
        <w:rPr>
          <w:lang w:val="sq-AL"/>
        </w:rPr>
      </w:pPr>
      <w:r w:rsidRPr="00530B93">
        <w:rPr>
          <w:lang w:val="sq-AL"/>
        </w:rPr>
        <w:t xml:space="preserve">Organizatat e përzgjedhura do të nënshkruajnë kontratën me partnerin zbatues të </w:t>
      </w:r>
      <w:proofErr w:type="spellStart"/>
      <w:r w:rsidR="00783476">
        <w:rPr>
          <w:lang w:val="sq-AL"/>
        </w:rPr>
        <w:t>WeBER</w:t>
      </w:r>
      <w:proofErr w:type="spellEnd"/>
      <w:r w:rsidR="00750A8D" w:rsidRPr="00530B93">
        <w:rPr>
          <w:lang w:val="sq-AL"/>
        </w:rPr>
        <w:t xml:space="preserve"> 3.0 në vendin e regjistrimit të organizatës së përzgjedhur. Kontrata do të përcaktojë të drejtat dhe detyrimet e secilës palë nënshkruese.</w:t>
      </w:r>
    </w:p>
    <w:p w14:paraId="7A9540D5" w14:textId="77777777" w:rsidR="006F3DFE" w:rsidRPr="00530B93" w:rsidRDefault="006F3DFE" w:rsidP="0032234B">
      <w:pPr>
        <w:pStyle w:val="BodyTextWeBER"/>
        <w:spacing w:after="0"/>
        <w:rPr>
          <w:lang w:val="sq-AL"/>
        </w:rPr>
      </w:pPr>
    </w:p>
    <w:p w14:paraId="621D8186" w14:textId="784C0E7F" w:rsidR="0032234B" w:rsidRPr="00530B93" w:rsidRDefault="0032234B" w:rsidP="00956927">
      <w:pPr>
        <w:pStyle w:val="Heading1"/>
        <w:numPr>
          <w:ilvl w:val="0"/>
          <w:numId w:val="38"/>
        </w:numPr>
        <w:spacing w:before="0"/>
        <w:rPr>
          <w:b/>
          <w:bCs/>
          <w:color w:val="1F497D" w:themeColor="text2"/>
          <w:sz w:val="28"/>
          <w:szCs w:val="28"/>
          <w:lang w:val="sq-AL"/>
        </w:rPr>
      </w:pPr>
      <w:r w:rsidRPr="00530B93">
        <w:rPr>
          <w:b/>
          <w:bCs/>
          <w:color w:val="1F497D" w:themeColor="text2"/>
          <w:sz w:val="28"/>
          <w:szCs w:val="28"/>
          <w:lang w:val="sq-AL"/>
        </w:rPr>
        <w:t>Sesionet inform</w:t>
      </w:r>
      <w:r w:rsidR="00574E77" w:rsidRPr="00530B93">
        <w:rPr>
          <w:b/>
          <w:bCs/>
          <w:color w:val="1F497D" w:themeColor="text2"/>
          <w:sz w:val="28"/>
          <w:szCs w:val="28"/>
          <w:lang w:val="sq-AL"/>
        </w:rPr>
        <w:t>uese</w:t>
      </w:r>
    </w:p>
    <w:p w14:paraId="20FECC45" w14:textId="053D4346" w:rsidR="0032234B" w:rsidRPr="00530B93" w:rsidRDefault="0032234B" w:rsidP="0032234B">
      <w:pPr>
        <w:pStyle w:val="BodyTextWeBER"/>
        <w:spacing w:before="0"/>
        <w:rPr>
          <w:lang w:val="sq-AL"/>
        </w:rPr>
      </w:pPr>
      <w:r w:rsidRPr="00530B93">
        <w:rPr>
          <w:lang w:val="sq-AL"/>
        </w:rPr>
        <w:t xml:space="preserve">Për </w:t>
      </w:r>
      <w:proofErr w:type="spellStart"/>
      <w:r w:rsidRPr="00530B93">
        <w:rPr>
          <w:lang w:val="sq-AL"/>
        </w:rPr>
        <w:t>aplikantët</w:t>
      </w:r>
      <w:proofErr w:type="spellEnd"/>
      <w:r w:rsidRPr="00530B93">
        <w:rPr>
          <w:lang w:val="sq-AL"/>
        </w:rPr>
        <w:t xml:space="preserve"> e interesuar do të organizohen sesione informuese. Sesionet informuese do të mbahen nëpërmjet </w:t>
      </w:r>
      <w:proofErr w:type="spellStart"/>
      <w:r w:rsidRPr="00530B93">
        <w:rPr>
          <w:lang w:val="sq-AL"/>
        </w:rPr>
        <w:t>Zoom</w:t>
      </w:r>
      <w:proofErr w:type="spellEnd"/>
      <w:r w:rsidRPr="00530B93">
        <w:rPr>
          <w:lang w:val="sq-AL"/>
        </w:rPr>
        <w:t xml:space="preserve"> në javën nga data </w:t>
      </w:r>
      <w:r w:rsidR="007C424B" w:rsidRPr="00530B93">
        <w:rPr>
          <w:lang w:val="sq-AL"/>
        </w:rPr>
        <w:t>16</w:t>
      </w:r>
      <w:r w:rsidRPr="00530B93">
        <w:rPr>
          <w:lang w:val="sq-AL"/>
        </w:rPr>
        <w:t xml:space="preserve"> </w:t>
      </w:r>
      <w:r w:rsidR="007C424B" w:rsidRPr="00530B93">
        <w:rPr>
          <w:lang w:val="sq-AL"/>
        </w:rPr>
        <w:t>T</w:t>
      </w:r>
      <w:r w:rsidRPr="00530B93">
        <w:rPr>
          <w:lang w:val="sq-AL"/>
        </w:rPr>
        <w:t xml:space="preserve">etor deri më </w:t>
      </w:r>
      <w:r w:rsidR="007C424B" w:rsidRPr="00530B93">
        <w:rPr>
          <w:lang w:val="sq-AL"/>
        </w:rPr>
        <w:t>20</w:t>
      </w:r>
      <w:r w:rsidRPr="00530B93">
        <w:rPr>
          <w:lang w:val="sq-AL"/>
        </w:rPr>
        <w:t xml:space="preserve"> </w:t>
      </w:r>
      <w:r w:rsidR="007C424B" w:rsidRPr="00530B93">
        <w:rPr>
          <w:lang w:val="sq-AL"/>
        </w:rPr>
        <w:t>T</w:t>
      </w:r>
      <w:r w:rsidRPr="00530B93">
        <w:rPr>
          <w:lang w:val="sq-AL"/>
        </w:rPr>
        <w:t>etor 2023. Sesionet informuese do të organizohen:</w:t>
      </w:r>
    </w:p>
    <w:p w14:paraId="4F224699" w14:textId="77777777" w:rsidR="00647768" w:rsidRPr="00530B93" w:rsidRDefault="00647768" w:rsidP="0032234B">
      <w:pPr>
        <w:pStyle w:val="BodyTextWeBER"/>
        <w:spacing w:before="0"/>
        <w:rPr>
          <w:lang w:val="sq-AL"/>
        </w:rPr>
      </w:pPr>
    </w:p>
    <w:p w14:paraId="73735CEB" w14:textId="2BC08767" w:rsidR="00647768" w:rsidRPr="00530B93" w:rsidRDefault="00647768" w:rsidP="0032234B">
      <w:pPr>
        <w:pStyle w:val="BodyTextWeBER"/>
        <w:spacing w:before="0"/>
        <w:rPr>
          <w:lang w:val="sq-AL"/>
        </w:rPr>
      </w:pPr>
      <w:r w:rsidRPr="00530B93">
        <w:rPr>
          <w:lang w:val="sq-AL"/>
        </w:rPr>
        <w:t xml:space="preserve">Organizatave përfituese të </w:t>
      </w:r>
      <w:proofErr w:type="spellStart"/>
      <w:r w:rsidRPr="00530B93">
        <w:rPr>
          <w:lang w:val="sq-AL"/>
        </w:rPr>
        <w:t>grantit</w:t>
      </w:r>
      <w:proofErr w:type="spellEnd"/>
    </w:p>
    <w:p w14:paraId="369E19D0" w14:textId="3278F1C9" w:rsidR="00647768" w:rsidRPr="00530B93" w:rsidRDefault="00647768" w:rsidP="00647768">
      <w:pPr>
        <w:pStyle w:val="Bullet1WeBER"/>
        <w:numPr>
          <w:ilvl w:val="0"/>
          <w:numId w:val="3"/>
        </w:numPr>
        <w:ind w:left="357" w:hanging="357"/>
        <w:rPr>
          <w:lang w:val="sq-AL"/>
        </w:rPr>
      </w:pPr>
      <w:r w:rsidRPr="00530B93">
        <w:rPr>
          <w:lang w:val="sq-AL"/>
        </w:rPr>
        <w:t>Për Serbinë: në objektet e Qendrës për Politik</w:t>
      </w:r>
      <w:r w:rsidR="00D63CC6">
        <w:rPr>
          <w:lang w:val="sq-AL"/>
        </w:rPr>
        <w:t>ë</w:t>
      </w:r>
      <w:r w:rsidRPr="00530B93">
        <w:rPr>
          <w:lang w:val="sq-AL"/>
        </w:rPr>
        <w:t xml:space="preserve"> Evropiane - CEP (Beograd), ose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rmes  platform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s </w:t>
      </w:r>
      <w:proofErr w:type="spellStart"/>
      <w:r w:rsidRPr="00530B93">
        <w:rPr>
          <w:lang w:val="sq-AL"/>
        </w:rPr>
        <w:t>online</w:t>
      </w:r>
      <w:proofErr w:type="spellEnd"/>
      <w:r w:rsidRPr="00530B93">
        <w:rPr>
          <w:lang w:val="sq-AL"/>
        </w:rPr>
        <w:t xml:space="preserve"> ZOOM</w:t>
      </w:r>
    </w:p>
    <w:p w14:paraId="6A51002D" w14:textId="77777777" w:rsidR="00647768" w:rsidRPr="00530B93" w:rsidRDefault="00647768" w:rsidP="00647768">
      <w:pPr>
        <w:pStyle w:val="Bullet1WeBER"/>
        <w:numPr>
          <w:ilvl w:val="0"/>
          <w:numId w:val="3"/>
        </w:numPr>
        <w:ind w:left="357" w:hanging="357"/>
        <w:rPr>
          <w:lang w:val="sq-AL"/>
        </w:rPr>
      </w:pPr>
      <w:r w:rsidRPr="00530B93">
        <w:rPr>
          <w:lang w:val="sq-AL"/>
        </w:rPr>
        <w:t>Për Maqedoninë e Veriut: në objektet e Institutit për Politik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Evropiane (Shkup), ose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rmes  platform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s </w:t>
      </w:r>
      <w:proofErr w:type="spellStart"/>
      <w:r w:rsidRPr="00530B93">
        <w:rPr>
          <w:lang w:val="sq-AL"/>
        </w:rPr>
        <w:t>online</w:t>
      </w:r>
      <w:proofErr w:type="spellEnd"/>
      <w:r w:rsidRPr="00530B93">
        <w:rPr>
          <w:lang w:val="sq-AL"/>
        </w:rPr>
        <w:t xml:space="preserve"> ZOOM</w:t>
      </w:r>
    </w:p>
    <w:p w14:paraId="4080A05B" w14:textId="77777777" w:rsidR="00647768" w:rsidRPr="00530B93" w:rsidRDefault="00647768" w:rsidP="00647768">
      <w:pPr>
        <w:pStyle w:val="Bullet1WeBER"/>
        <w:numPr>
          <w:ilvl w:val="0"/>
          <w:numId w:val="3"/>
        </w:numPr>
        <w:ind w:left="357" w:hanging="357"/>
        <w:rPr>
          <w:lang w:val="sq-AL"/>
        </w:rPr>
      </w:pPr>
      <w:r w:rsidRPr="00530B93">
        <w:rPr>
          <w:lang w:val="sq-AL"/>
        </w:rPr>
        <w:t>Për Malin e ZI: në objektet e Institutit Alternativa (Podgoricë), ose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rmes platform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s </w:t>
      </w:r>
      <w:proofErr w:type="spellStart"/>
      <w:r w:rsidRPr="00530B93">
        <w:rPr>
          <w:lang w:val="sq-AL"/>
        </w:rPr>
        <w:t>online</w:t>
      </w:r>
      <w:proofErr w:type="spellEnd"/>
      <w:r w:rsidRPr="00530B93">
        <w:rPr>
          <w:lang w:val="sq-AL"/>
        </w:rPr>
        <w:t xml:space="preserve"> ZOOM</w:t>
      </w:r>
    </w:p>
    <w:p w14:paraId="21948D04" w14:textId="77777777" w:rsidR="00647768" w:rsidRPr="00530B93" w:rsidRDefault="00647768" w:rsidP="00647768">
      <w:pPr>
        <w:pStyle w:val="Bullet1WeBER"/>
        <w:numPr>
          <w:ilvl w:val="0"/>
          <w:numId w:val="3"/>
        </w:numPr>
        <w:ind w:left="357" w:hanging="357"/>
        <w:rPr>
          <w:lang w:val="sq-AL"/>
        </w:rPr>
      </w:pPr>
      <w:r w:rsidRPr="00530B93">
        <w:rPr>
          <w:lang w:val="sq-AL"/>
        </w:rPr>
        <w:t>Për Shqipërinë: në objektet e Institutit për Demokraci dhe Ndërmjetësim (Tiranë), ose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rmes  platform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s </w:t>
      </w:r>
      <w:proofErr w:type="spellStart"/>
      <w:r w:rsidRPr="00530B93">
        <w:rPr>
          <w:lang w:val="sq-AL"/>
        </w:rPr>
        <w:t>online</w:t>
      </w:r>
      <w:proofErr w:type="spellEnd"/>
      <w:r w:rsidRPr="00530B93">
        <w:rPr>
          <w:lang w:val="sq-AL"/>
        </w:rPr>
        <w:t xml:space="preserve"> ZOOM</w:t>
      </w:r>
    </w:p>
    <w:p w14:paraId="5AF290A4" w14:textId="77777777" w:rsidR="00647768" w:rsidRPr="00530B93" w:rsidRDefault="00647768" w:rsidP="00647768">
      <w:pPr>
        <w:pStyle w:val="Bullet1WeBER"/>
        <w:numPr>
          <w:ilvl w:val="0"/>
          <w:numId w:val="3"/>
        </w:numPr>
        <w:ind w:left="357" w:hanging="357"/>
        <w:rPr>
          <w:lang w:val="sq-AL"/>
        </w:rPr>
      </w:pPr>
      <w:r w:rsidRPr="00530B93">
        <w:rPr>
          <w:lang w:val="sq-AL"/>
        </w:rPr>
        <w:lastRenderedPageBreak/>
        <w:t>Për Bosnje dhe Hercegovinën: në objektet e Iniciativës për Politikë të Jashtme BH (Sarajevë), ose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rmes  platform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s </w:t>
      </w:r>
      <w:proofErr w:type="spellStart"/>
      <w:r w:rsidRPr="00530B93">
        <w:rPr>
          <w:lang w:val="sq-AL"/>
        </w:rPr>
        <w:t>online</w:t>
      </w:r>
      <w:proofErr w:type="spellEnd"/>
      <w:r w:rsidRPr="00530B93">
        <w:rPr>
          <w:lang w:val="sq-AL"/>
        </w:rPr>
        <w:t xml:space="preserve"> ZOOM</w:t>
      </w:r>
    </w:p>
    <w:p w14:paraId="26A3DAA4" w14:textId="77777777" w:rsidR="00647768" w:rsidRPr="00530B93" w:rsidRDefault="00647768" w:rsidP="00647768">
      <w:pPr>
        <w:pStyle w:val="Bullet1WeBER"/>
        <w:numPr>
          <w:ilvl w:val="0"/>
          <w:numId w:val="3"/>
        </w:numPr>
        <w:ind w:left="357" w:hanging="357"/>
        <w:rPr>
          <w:lang w:val="sq-AL"/>
        </w:rPr>
      </w:pPr>
      <w:r w:rsidRPr="00530B93">
        <w:rPr>
          <w:lang w:val="sq-AL"/>
        </w:rPr>
        <w:t>Për Kosovën: në objektet e Grupit për Studime Juridike dhe Politike (Prishtinë), ose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rmes  platform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s </w:t>
      </w:r>
      <w:proofErr w:type="spellStart"/>
      <w:r w:rsidRPr="00530B93">
        <w:rPr>
          <w:lang w:val="sq-AL"/>
        </w:rPr>
        <w:t>online</w:t>
      </w:r>
      <w:proofErr w:type="spellEnd"/>
      <w:r w:rsidRPr="00530B93">
        <w:rPr>
          <w:lang w:val="sq-AL"/>
        </w:rPr>
        <w:t xml:space="preserve"> ZOOM</w:t>
      </w:r>
    </w:p>
    <w:p w14:paraId="2DC1B72A" w14:textId="77777777" w:rsidR="0032234B" w:rsidRPr="00530B93" w:rsidRDefault="0032234B" w:rsidP="0032234B">
      <w:pPr>
        <w:pStyle w:val="BodyTextWeBER"/>
        <w:spacing w:before="0" w:after="0" w:line="276" w:lineRule="auto"/>
        <w:rPr>
          <w:lang w:val="sq-AL"/>
        </w:rPr>
      </w:pPr>
    </w:p>
    <w:p w14:paraId="5A008C91" w14:textId="64E06D35" w:rsidR="0032234B" w:rsidRPr="00530B93" w:rsidRDefault="00AA47AB" w:rsidP="0032234B">
      <w:pPr>
        <w:pStyle w:val="BodyTextWeBER"/>
        <w:spacing w:before="0" w:after="0" w:line="276" w:lineRule="auto"/>
        <w:rPr>
          <w:lang w:val="sq-AL"/>
        </w:rPr>
      </w:pPr>
      <w:r w:rsidRPr="00530B93">
        <w:rPr>
          <w:lang w:val="sq-AL"/>
        </w:rPr>
        <w:t>Detajet p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r koh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>n e sakt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do t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publikohen n</w:t>
      </w:r>
      <w:r w:rsidRPr="00530B93">
        <w:rPr>
          <w:rFonts w:ascii="Segoe UI Light" w:hAnsi="Segoe UI Light" w:cs="Segoe UI Light"/>
          <w:lang w:val="sq-AL"/>
        </w:rPr>
        <w:t>ë</w:t>
      </w:r>
      <w:r w:rsidRPr="00530B93">
        <w:rPr>
          <w:lang w:val="sq-AL"/>
        </w:rPr>
        <w:t xml:space="preserve"> </w:t>
      </w:r>
      <w:proofErr w:type="spellStart"/>
      <w:r w:rsidRPr="00530B93">
        <w:rPr>
          <w:lang w:val="sq-AL"/>
        </w:rPr>
        <w:t>web</w:t>
      </w:r>
      <w:proofErr w:type="spellEnd"/>
      <w:r w:rsidRPr="00530B93">
        <w:rPr>
          <w:lang w:val="sq-AL"/>
        </w:rPr>
        <w:t xml:space="preserve">-faqen e </w:t>
      </w:r>
      <w:proofErr w:type="spellStart"/>
      <w:r w:rsidR="00783476">
        <w:rPr>
          <w:lang w:val="sq-AL"/>
        </w:rPr>
        <w:t>WeBER</w:t>
      </w:r>
      <w:proofErr w:type="spellEnd"/>
      <w:r w:rsidR="0032234B" w:rsidRPr="00530B93">
        <w:rPr>
          <w:lang w:val="sq-AL"/>
        </w:rPr>
        <w:t xml:space="preserve"> 3.0: </w:t>
      </w:r>
      <w:hyperlink w:history="1">
        <w:r w:rsidR="00B43855" w:rsidRPr="00530B93">
          <w:rPr>
            <w:rStyle w:val="Hyperlink"/>
            <w:lang w:val="sq-AL"/>
          </w:rPr>
          <w:t xml:space="preserve">www.par-monitor.org </w:t>
        </w:r>
      </w:hyperlink>
      <w:r w:rsidR="0032234B" w:rsidRPr="00530B93">
        <w:rPr>
          <w:lang w:val="sq-AL"/>
        </w:rPr>
        <w:t>.</w:t>
      </w:r>
    </w:p>
    <w:p w14:paraId="5C573FD5" w14:textId="77777777" w:rsidR="0032234B" w:rsidRPr="00530B93" w:rsidRDefault="0032234B" w:rsidP="0032234B">
      <w:pPr>
        <w:pStyle w:val="BodyTextWeBER"/>
        <w:spacing w:after="0"/>
        <w:rPr>
          <w:lang w:val="sq-AL"/>
        </w:rPr>
      </w:pPr>
    </w:p>
    <w:p w14:paraId="4D89F99A" w14:textId="399F8103" w:rsidR="00231565" w:rsidRPr="00530B93" w:rsidRDefault="00A37E8A" w:rsidP="00956927">
      <w:pPr>
        <w:pStyle w:val="Heading1"/>
        <w:numPr>
          <w:ilvl w:val="0"/>
          <w:numId w:val="38"/>
        </w:numPr>
        <w:spacing w:before="0"/>
        <w:rPr>
          <w:b/>
          <w:bCs/>
          <w:color w:val="1F497D" w:themeColor="text2"/>
          <w:sz w:val="28"/>
          <w:szCs w:val="28"/>
          <w:lang w:val="sq-AL"/>
        </w:rPr>
      </w:pPr>
      <w:r w:rsidRPr="00530B93">
        <w:rPr>
          <w:b/>
          <w:bCs/>
          <w:color w:val="1F497D" w:themeColor="text2"/>
          <w:sz w:val="28"/>
          <w:szCs w:val="28"/>
          <w:lang w:val="sq-AL"/>
        </w:rPr>
        <w:t>Kriteret e vlerësimit</w:t>
      </w:r>
    </w:p>
    <w:p w14:paraId="6F54DA8E" w14:textId="53FDC914" w:rsidR="00E161CD" w:rsidRPr="00530B93" w:rsidRDefault="00E161CD" w:rsidP="00E161CD">
      <w:pPr>
        <w:pStyle w:val="BodyTextWeBER"/>
        <w:rPr>
          <w:lang w:val="sq-AL"/>
        </w:rPr>
      </w:pPr>
      <w:r w:rsidRPr="00530B93">
        <w:rPr>
          <w:lang w:val="sq-AL"/>
        </w:rPr>
        <w:t>Metodologjia për vlerësimin e aplik</w:t>
      </w:r>
      <w:r w:rsidR="00213E27" w:rsidRPr="00530B93">
        <w:rPr>
          <w:lang w:val="sq-AL"/>
        </w:rPr>
        <w:t>imeve</w:t>
      </w:r>
      <w:r w:rsidRPr="00530B93">
        <w:rPr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C657DF" w:rsidRPr="00530B93" w14:paraId="5CD12980" w14:textId="77777777" w:rsidTr="000A4C05">
        <w:tc>
          <w:tcPr>
            <w:tcW w:w="6941" w:type="dxa"/>
          </w:tcPr>
          <w:p w14:paraId="6AE2949B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1134" w:type="dxa"/>
          </w:tcPr>
          <w:p w14:paraId="116BF5AC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po</w:t>
            </w:r>
          </w:p>
        </w:tc>
        <w:tc>
          <w:tcPr>
            <w:tcW w:w="941" w:type="dxa"/>
          </w:tcPr>
          <w:p w14:paraId="75BC8898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proofErr w:type="spellStart"/>
            <w:r w:rsidRPr="00530B93">
              <w:rPr>
                <w:lang w:val="sq-AL"/>
              </w:rPr>
              <w:t>Nr</w:t>
            </w:r>
            <w:proofErr w:type="spellEnd"/>
          </w:p>
        </w:tc>
      </w:tr>
      <w:tr w:rsidR="00C657DF" w:rsidRPr="00530B93" w14:paraId="490E03B8" w14:textId="77777777" w:rsidTr="000A4C05">
        <w:tc>
          <w:tcPr>
            <w:tcW w:w="6941" w:type="dxa"/>
          </w:tcPr>
          <w:p w14:paraId="5F31FE1F" w14:textId="347D304D" w:rsidR="00C657DF" w:rsidRPr="00530B93" w:rsidRDefault="0068219B" w:rsidP="000A4C05">
            <w:pPr>
              <w:pStyle w:val="BodyTextWeBER"/>
              <w:rPr>
                <w:b/>
                <w:lang w:val="sq-AL"/>
              </w:rPr>
            </w:pPr>
            <w:r w:rsidRPr="00530B93">
              <w:rPr>
                <w:b/>
                <w:lang w:val="sq-AL"/>
              </w:rPr>
              <w:t>Verifikimi</w:t>
            </w:r>
            <w:r w:rsidR="00C657DF" w:rsidRPr="00530B93">
              <w:rPr>
                <w:b/>
                <w:lang w:val="sq-AL"/>
              </w:rPr>
              <w:t xml:space="preserve"> administrativ (faza e parë)</w:t>
            </w:r>
          </w:p>
        </w:tc>
        <w:tc>
          <w:tcPr>
            <w:tcW w:w="1134" w:type="dxa"/>
          </w:tcPr>
          <w:p w14:paraId="1BEED750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34C6C8B1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597DCD51" w14:textId="77777777" w:rsidTr="000A4C05">
        <w:tc>
          <w:tcPr>
            <w:tcW w:w="6941" w:type="dxa"/>
          </w:tcPr>
          <w:p w14:paraId="39B18662" w14:textId="5C9B5BA8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Aplikimi dorëzohet brenda afatit të përcaktuar</w:t>
            </w:r>
          </w:p>
        </w:tc>
        <w:tc>
          <w:tcPr>
            <w:tcW w:w="1134" w:type="dxa"/>
          </w:tcPr>
          <w:p w14:paraId="6A7D1D97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5CE50857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49D74CFE" w14:textId="77777777" w:rsidTr="000A4C05">
        <w:tc>
          <w:tcPr>
            <w:tcW w:w="6941" w:type="dxa"/>
          </w:tcPr>
          <w:p w14:paraId="4A3A82DA" w14:textId="7E9524E1" w:rsidR="00C657DF" w:rsidRPr="00530B93" w:rsidRDefault="00C657DF" w:rsidP="000A4C05">
            <w:pPr>
              <w:pStyle w:val="BodyTextWeBER"/>
              <w:rPr>
                <w:highlight w:val="yellow"/>
                <w:lang w:val="sq-AL"/>
              </w:rPr>
            </w:pPr>
            <w:r w:rsidRPr="00530B93">
              <w:rPr>
                <w:lang w:val="sq-AL"/>
              </w:rPr>
              <w:t>Aplik</w:t>
            </w:r>
            <w:r w:rsidR="00213E27" w:rsidRPr="00530B93">
              <w:rPr>
                <w:lang w:val="sq-AL"/>
              </w:rPr>
              <w:t>imi</w:t>
            </w:r>
            <w:r w:rsidRPr="00530B93">
              <w:rPr>
                <w:lang w:val="sq-AL"/>
              </w:rPr>
              <w:t xml:space="preserve"> është i plotë dhe përmban të gjitha </w:t>
            </w:r>
            <w:r w:rsidR="0068219B" w:rsidRPr="00530B93">
              <w:rPr>
                <w:lang w:val="sq-AL"/>
              </w:rPr>
              <w:t xml:space="preserve">shtojcat </w:t>
            </w:r>
            <w:r w:rsidRPr="00530B93">
              <w:rPr>
                <w:lang w:val="sq-AL"/>
              </w:rPr>
              <w:t>e publikuara në Thirrje (</w:t>
            </w:r>
            <w:r w:rsidR="0068219B" w:rsidRPr="00530B93">
              <w:rPr>
                <w:lang w:val="sq-AL"/>
              </w:rPr>
              <w:t>Shtojca</w:t>
            </w:r>
            <w:r w:rsidRPr="00530B93">
              <w:rPr>
                <w:lang w:val="sq-AL"/>
              </w:rPr>
              <w:t xml:space="preserve"> 1 – Përshkrimi i Projektit, Shtojca 2 – Buxheti, Shtojca 3 </w:t>
            </w:r>
            <w:r w:rsidR="00213E27" w:rsidRPr="00530B93">
              <w:rPr>
                <w:lang w:val="sq-AL"/>
              </w:rPr>
              <w:t xml:space="preserve">- </w:t>
            </w:r>
            <w:r w:rsidRPr="00530B93">
              <w:rPr>
                <w:lang w:val="sq-AL"/>
              </w:rPr>
              <w:t xml:space="preserve">Përmbledhje e propozimit në anglisht, Dëshmi e regjistrimit nga organi kompetent kombëtar, CV e anëtarëve kryesorë të propozuar të ekipi i zbatimit të projektit OSE 3 referencat më të </w:t>
            </w:r>
            <w:r w:rsidR="00213E27" w:rsidRPr="00530B93">
              <w:rPr>
                <w:lang w:val="sq-AL"/>
              </w:rPr>
              <w:t xml:space="preserve">relevante për </w:t>
            </w:r>
            <w:r w:rsidRPr="00530B93">
              <w:rPr>
                <w:lang w:val="sq-AL"/>
              </w:rPr>
              <w:t>organiza</w:t>
            </w:r>
            <w:r w:rsidR="00213E27" w:rsidRPr="00530B93">
              <w:rPr>
                <w:lang w:val="sq-AL"/>
              </w:rPr>
              <w:t>tën</w:t>
            </w:r>
            <w:r w:rsidRPr="00530B93">
              <w:rPr>
                <w:lang w:val="sq-AL"/>
              </w:rPr>
              <w:t>).</w:t>
            </w:r>
          </w:p>
        </w:tc>
        <w:tc>
          <w:tcPr>
            <w:tcW w:w="1134" w:type="dxa"/>
          </w:tcPr>
          <w:p w14:paraId="41BACAA6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35FD19E6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43845811" w14:textId="77777777" w:rsidTr="000A4C05">
        <w:tc>
          <w:tcPr>
            <w:tcW w:w="6941" w:type="dxa"/>
          </w:tcPr>
          <w:p w14:paraId="63B18E34" w14:textId="44D2B05E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Organizata plotëson kërkesat formale për pjesëmarrje në Thirrje (ajo është themeluar në një nga vendet e projektit të paktën gjashtë muaj përpara datës së publikimit të kësaj thirrje)</w:t>
            </w:r>
          </w:p>
        </w:tc>
        <w:tc>
          <w:tcPr>
            <w:tcW w:w="1134" w:type="dxa"/>
          </w:tcPr>
          <w:p w14:paraId="2DA94A3E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5291EED6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2E00147B" w14:textId="77777777" w:rsidTr="000A4C05">
        <w:tc>
          <w:tcPr>
            <w:tcW w:w="6941" w:type="dxa"/>
          </w:tcPr>
          <w:p w14:paraId="4733533A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Nëse të gjitha përgjigjet e mëparshme janë PO:</w:t>
            </w:r>
          </w:p>
        </w:tc>
        <w:tc>
          <w:tcPr>
            <w:tcW w:w="1134" w:type="dxa"/>
          </w:tcPr>
          <w:p w14:paraId="170CA3C0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5AF2C1C2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7858DACE" w14:textId="77777777" w:rsidTr="000A4C05">
        <w:tc>
          <w:tcPr>
            <w:tcW w:w="6941" w:type="dxa"/>
          </w:tcPr>
          <w:p w14:paraId="541E86D4" w14:textId="0231DAEF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VENDIM: Aplikimi </w:t>
            </w:r>
            <w:r w:rsidR="0068219B" w:rsidRPr="00530B93">
              <w:rPr>
                <w:lang w:val="sq-AL"/>
              </w:rPr>
              <w:t>dërgohet</w:t>
            </w:r>
            <w:r w:rsidRPr="00530B93">
              <w:rPr>
                <w:lang w:val="sq-AL"/>
              </w:rPr>
              <w:t xml:space="preserve"> për vlerësim</w:t>
            </w:r>
          </w:p>
        </w:tc>
        <w:tc>
          <w:tcPr>
            <w:tcW w:w="1134" w:type="dxa"/>
          </w:tcPr>
          <w:p w14:paraId="32274C2E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28A26065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0C6E2223" w14:textId="77777777" w:rsidTr="000A4C05">
        <w:tc>
          <w:tcPr>
            <w:tcW w:w="6941" w:type="dxa"/>
          </w:tcPr>
          <w:p w14:paraId="03CF020E" w14:textId="133B7CF8" w:rsidR="00C657DF" w:rsidRPr="00530B93" w:rsidRDefault="00C657DF" w:rsidP="000A4C05">
            <w:pPr>
              <w:pStyle w:val="BodyTextWeBER"/>
              <w:rPr>
                <w:b/>
                <w:lang w:val="sq-AL"/>
              </w:rPr>
            </w:pPr>
            <w:r w:rsidRPr="00530B93">
              <w:rPr>
                <w:b/>
                <w:lang w:val="sq-AL"/>
              </w:rPr>
              <w:t>VLERËSIMI I APLI</w:t>
            </w:r>
            <w:r w:rsidR="00B43855" w:rsidRPr="00530B93">
              <w:rPr>
                <w:b/>
                <w:lang w:val="sq-AL"/>
              </w:rPr>
              <w:t>KIMIT</w:t>
            </w:r>
            <w:r w:rsidRPr="00530B93">
              <w:rPr>
                <w:b/>
                <w:lang w:val="sq-AL"/>
              </w:rPr>
              <w:t xml:space="preserve"> TË PLOTË (faza e dytë)</w:t>
            </w:r>
          </w:p>
        </w:tc>
        <w:tc>
          <w:tcPr>
            <w:tcW w:w="1134" w:type="dxa"/>
          </w:tcPr>
          <w:p w14:paraId="378E983F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Total</w:t>
            </w:r>
          </w:p>
        </w:tc>
        <w:tc>
          <w:tcPr>
            <w:tcW w:w="941" w:type="dxa"/>
          </w:tcPr>
          <w:p w14:paraId="74737576" w14:textId="71D24395" w:rsidR="00C657DF" w:rsidRPr="00530B93" w:rsidRDefault="009A010B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Pikët</w:t>
            </w:r>
          </w:p>
        </w:tc>
      </w:tr>
      <w:tr w:rsidR="00C657DF" w:rsidRPr="00530B93" w14:paraId="0950A0F7" w14:textId="77777777" w:rsidTr="000A4C05">
        <w:tc>
          <w:tcPr>
            <w:tcW w:w="6941" w:type="dxa"/>
          </w:tcPr>
          <w:p w14:paraId="78204C56" w14:textId="10CA6525" w:rsidR="00C657DF" w:rsidRPr="00530B93" w:rsidRDefault="0068219B" w:rsidP="000A4C05">
            <w:pPr>
              <w:pStyle w:val="BodyTextWeBER"/>
              <w:rPr>
                <w:lang w:val="sq-AL"/>
              </w:rPr>
            </w:pPr>
            <w:r w:rsidRPr="00530B93">
              <w:rPr>
                <w:rStyle w:val="tlid-translation"/>
                <w:lang w:val="sq-AL"/>
              </w:rPr>
              <w:t xml:space="preserve">Projekti i propozuar </w:t>
            </w:r>
            <w:r w:rsidR="0057081E" w:rsidRPr="00530B93">
              <w:rPr>
                <w:lang w:val="sq-AL"/>
              </w:rPr>
              <w:t xml:space="preserve">është koherent. Aktivitetet e propozuara janë të përshtatshme, praktike dhe në përputhje me rezultatet dhe objektivat e parashikuara. Qëllimi i përgjithshëm i projektit kontribuon në arritjen e objektivit </w:t>
            </w:r>
            <w:proofErr w:type="spellStart"/>
            <w:r w:rsidR="00783476">
              <w:rPr>
                <w:lang w:val="sq-AL"/>
              </w:rPr>
              <w:t>WeBER</w:t>
            </w:r>
            <w:proofErr w:type="spellEnd"/>
            <w:r w:rsidR="0057081E" w:rsidRPr="00530B93">
              <w:rPr>
                <w:lang w:val="sq-AL"/>
              </w:rPr>
              <w:t xml:space="preserve"> 3.0 SGF.</w:t>
            </w:r>
          </w:p>
        </w:tc>
        <w:tc>
          <w:tcPr>
            <w:tcW w:w="1134" w:type="dxa"/>
          </w:tcPr>
          <w:p w14:paraId="0A1D8538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15 pikë</w:t>
            </w:r>
          </w:p>
        </w:tc>
        <w:tc>
          <w:tcPr>
            <w:tcW w:w="941" w:type="dxa"/>
          </w:tcPr>
          <w:p w14:paraId="298C6021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33B8E646" w14:textId="77777777" w:rsidTr="000A4C05">
        <w:tc>
          <w:tcPr>
            <w:tcW w:w="6941" w:type="dxa"/>
          </w:tcPr>
          <w:p w14:paraId="753BE870" w14:textId="40E475BC" w:rsidR="00C657DF" w:rsidRPr="00530B93" w:rsidRDefault="0068219B" w:rsidP="000A4C05">
            <w:pPr>
              <w:pStyle w:val="BodyTextWeBER"/>
              <w:rPr>
                <w:lang w:val="sq-AL"/>
              </w:rPr>
            </w:pPr>
            <w:r w:rsidRPr="00530B93">
              <w:rPr>
                <w:rStyle w:val="tlid-translation"/>
                <w:lang w:val="sq-AL"/>
              </w:rPr>
              <w:t xml:space="preserve">Projekti i propozuar </w:t>
            </w:r>
            <w:r w:rsidR="00751B2E" w:rsidRPr="00530B93">
              <w:rPr>
                <w:lang w:val="sq-AL"/>
              </w:rPr>
              <w:t xml:space="preserve">bie brenda fushës tematike të </w:t>
            </w:r>
            <w:r w:rsidRPr="00530B93">
              <w:rPr>
                <w:lang w:val="sq-AL"/>
              </w:rPr>
              <w:t>Thirrjes</w:t>
            </w:r>
            <w:r w:rsidR="00751B2E" w:rsidRPr="00530B93">
              <w:rPr>
                <w:lang w:val="sq-AL"/>
              </w:rPr>
              <w:t xml:space="preserve">. Përcaktohet dhe analizohet problemi </w:t>
            </w:r>
            <w:r w:rsidR="00892250">
              <w:rPr>
                <w:lang w:val="sq-AL"/>
              </w:rPr>
              <w:t>lokal</w:t>
            </w:r>
            <w:r w:rsidR="00751B2E" w:rsidRPr="00530B93">
              <w:rPr>
                <w:lang w:val="sq-AL"/>
              </w:rPr>
              <w:t xml:space="preserve"> që trajton projekt propozimi. Propozimi përfshin analizën e palëve të interesuara dhe grupeve të synuara.</w:t>
            </w:r>
          </w:p>
        </w:tc>
        <w:tc>
          <w:tcPr>
            <w:tcW w:w="1134" w:type="dxa"/>
          </w:tcPr>
          <w:p w14:paraId="1651002F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15 pikë</w:t>
            </w:r>
          </w:p>
        </w:tc>
        <w:tc>
          <w:tcPr>
            <w:tcW w:w="941" w:type="dxa"/>
          </w:tcPr>
          <w:p w14:paraId="3C80C957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76D78C10" w14:textId="77777777" w:rsidTr="000A4C05">
        <w:tc>
          <w:tcPr>
            <w:tcW w:w="6941" w:type="dxa"/>
          </w:tcPr>
          <w:p w14:paraId="5766D2D6" w14:textId="684158BB" w:rsidR="003003B7" w:rsidRPr="00530B93" w:rsidRDefault="003003B7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lastRenderedPageBreak/>
              <w:t>Aktivitetet e propozuara janë në përputhje me Udhëzimet</w:t>
            </w:r>
            <w:r w:rsidR="00213E27" w:rsidRPr="00530B93">
              <w:rPr>
                <w:lang w:val="sq-AL"/>
              </w:rPr>
              <w:t xml:space="preserve"> për</w:t>
            </w:r>
            <w:r w:rsidRPr="00530B93">
              <w:rPr>
                <w:lang w:val="sq-AL"/>
              </w:rPr>
              <w:t xml:space="preserve"> </w:t>
            </w:r>
            <w:r w:rsidR="00213E27" w:rsidRPr="00530B93">
              <w:rPr>
                <w:lang w:val="sq-AL"/>
              </w:rPr>
              <w:t xml:space="preserve">Qeverisjen </w:t>
            </w:r>
            <w:r w:rsidR="00892250">
              <w:rPr>
                <w:lang w:val="sq-AL"/>
              </w:rPr>
              <w:t>Lokal</w:t>
            </w:r>
            <w:r w:rsidR="00213E27" w:rsidRPr="00530B93">
              <w:rPr>
                <w:lang w:val="sq-AL"/>
              </w:rPr>
              <w:t xml:space="preserve">e me në qendër qytetarin dhe </w:t>
            </w:r>
            <w:r w:rsidR="00DE1A57" w:rsidRPr="00530B93">
              <w:rPr>
                <w:lang w:val="sq-AL"/>
              </w:rPr>
              <w:t>zgjidhjen</w:t>
            </w:r>
            <w:r w:rsidR="00213E27" w:rsidRPr="00530B93">
              <w:rPr>
                <w:lang w:val="sq-AL"/>
              </w:rPr>
              <w:t xml:space="preserve"> e problemeve RAP</w:t>
            </w:r>
          </w:p>
        </w:tc>
        <w:tc>
          <w:tcPr>
            <w:tcW w:w="1134" w:type="dxa"/>
          </w:tcPr>
          <w:p w14:paraId="1EB3398E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15 pikë</w:t>
            </w:r>
          </w:p>
        </w:tc>
        <w:tc>
          <w:tcPr>
            <w:tcW w:w="941" w:type="dxa"/>
          </w:tcPr>
          <w:p w14:paraId="5CB3BFF2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42D785E0" w14:textId="77777777" w:rsidTr="000A4C05">
        <w:tc>
          <w:tcPr>
            <w:tcW w:w="6941" w:type="dxa"/>
          </w:tcPr>
          <w:p w14:paraId="46254A42" w14:textId="503143D3" w:rsidR="00C657DF" w:rsidRPr="00530B93" w:rsidRDefault="006F3DFE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Aktivitetet e propozuara janë të përshkruara mirë, koherente dhe të harmonizuara me kornizën kohore të projektit (deri në 15 muaj).</w:t>
            </w:r>
          </w:p>
        </w:tc>
        <w:tc>
          <w:tcPr>
            <w:tcW w:w="1134" w:type="dxa"/>
          </w:tcPr>
          <w:p w14:paraId="1F9E96FA" w14:textId="1BBB5375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15 pikë</w:t>
            </w:r>
          </w:p>
        </w:tc>
        <w:tc>
          <w:tcPr>
            <w:tcW w:w="941" w:type="dxa"/>
          </w:tcPr>
          <w:p w14:paraId="2212B5DC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7C2EE16D" w14:textId="77777777" w:rsidTr="000A4C05">
        <w:tc>
          <w:tcPr>
            <w:tcW w:w="6941" w:type="dxa"/>
          </w:tcPr>
          <w:p w14:paraId="6137AAC1" w14:textId="1B687BCA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Buxheti korrespondon me aktivitetet e propozuara. Kostot e propozuara janë realiste dhe respektohen parimet e menaxhimit të shëndoshë financiar.</w:t>
            </w:r>
          </w:p>
        </w:tc>
        <w:tc>
          <w:tcPr>
            <w:tcW w:w="1134" w:type="dxa"/>
          </w:tcPr>
          <w:p w14:paraId="2F9E99C9" w14:textId="2271FC30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15 pikë</w:t>
            </w:r>
          </w:p>
        </w:tc>
        <w:tc>
          <w:tcPr>
            <w:tcW w:w="941" w:type="dxa"/>
          </w:tcPr>
          <w:p w14:paraId="727E8E88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3FC326A8" w14:textId="77777777" w:rsidTr="000A4C05">
        <w:tc>
          <w:tcPr>
            <w:tcW w:w="6941" w:type="dxa"/>
          </w:tcPr>
          <w:p w14:paraId="0E658BC5" w14:textId="29CDD7C4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Organizata ka një histori suksesi në zbatimin e projekteve në fushën e</w:t>
            </w:r>
            <w:r w:rsidR="004329F1" w:rsidRPr="00530B93">
              <w:rPr>
                <w:lang w:val="sq-AL"/>
              </w:rPr>
              <w:t xml:space="preserve"> qeverisjes </w:t>
            </w:r>
            <w:r w:rsidR="00892250">
              <w:rPr>
                <w:lang w:val="sq-AL"/>
              </w:rPr>
              <w:t>lokal</w:t>
            </w:r>
            <w:r w:rsidR="004329F1" w:rsidRPr="00530B93">
              <w:rPr>
                <w:lang w:val="sq-AL"/>
              </w:rPr>
              <w:t>e dhe RAP N</w:t>
            </w:r>
            <w:r w:rsidR="001F655B" w:rsidRPr="00530B93">
              <w:rPr>
                <w:lang w:val="sq-AL"/>
              </w:rPr>
              <w:t>ëse organizata ka zgjedhur të sigurojë CV-të e anëtarëve të propozuar të ekipit të zbatimit të projektit, kualifikimet dhe përvojën profesionale të anëtarëve të ekipit të propozuar korrespondojnë me fokusin tematik dhe aktivitetet e projektit të propozuar).</w:t>
            </w:r>
          </w:p>
        </w:tc>
        <w:tc>
          <w:tcPr>
            <w:tcW w:w="1134" w:type="dxa"/>
          </w:tcPr>
          <w:p w14:paraId="68AFC2E8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5 pikë</w:t>
            </w:r>
          </w:p>
        </w:tc>
        <w:tc>
          <w:tcPr>
            <w:tcW w:w="941" w:type="dxa"/>
          </w:tcPr>
          <w:p w14:paraId="39D51CEB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42FCC7B7" w14:textId="77777777" w:rsidTr="000A4C05">
        <w:tc>
          <w:tcPr>
            <w:tcW w:w="6941" w:type="dxa"/>
          </w:tcPr>
          <w:p w14:paraId="3CAED937" w14:textId="77777777" w:rsidR="00C657DF" w:rsidRPr="00530B93" w:rsidRDefault="00C657DF" w:rsidP="000A4C05">
            <w:pPr>
              <w:pStyle w:val="BodyTextWeBER"/>
              <w:rPr>
                <w:b/>
                <w:lang w:val="sq-AL"/>
              </w:rPr>
            </w:pPr>
            <w:r w:rsidRPr="00530B93">
              <w:rPr>
                <w:lang w:val="sq-AL"/>
              </w:rPr>
              <w:t>Vlerësimi i formularit të aplikimit</w:t>
            </w:r>
          </w:p>
        </w:tc>
        <w:tc>
          <w:tcPr>
            <w:tcW w:w="1134" w:type="dxa"/>
          </w:tcPr>
          <w:p w14:paraId="1ACFF92F" w14:textId="1591ECE7" w:rsidR="00C657DF" w:rsidRPr="00530B93" w:rsidRDefault="00305B69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80 pikë</w:t>
            </w:r>
          </w:p>
        </w:tc>
        <w:tc>
          <w:tcPr>
            <w:tcW w:w="941" w:type="dxa"/>
          </w:tcPr>
          <w:p w14:paraId="3797509F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7005A23C" w14:textId="77777777" w:rsidTr="000A4C05">
        <w:tc>
          <w:tcPr>
            <w:tcW w:w="6941" w:type="dxa"/>
          </w:tcPr>
          <w:p w14:paraId="76869D28" w14:textId="77777777" w:rsidR="00C657DF" w:rsidRPr="00530B93" w:rsidRDefault="00C657DF" w:rsidP="000A4C05">
            <w:pPr>
              <w:pStyle w:val="BodyTextWeBER"/>
              <w:rPr>
                <w:b/>
                <w:lang w:val="sq-AL"/>
              </w:rPr>
            </w:pPr>
            <w:r w:rsidRPr="00530B93">
              <w:rPr>
                <w:b/>
                <w:lang w:val="sq-AL"/>
              </w:rPr>
              <w:t>VENDIM PËR DHËNIEN E GRANTIT (faza e tretë)</w:t>
            </w:r>
          </w:p>
        </w:tc>
        <w:tc>
          <w:tcPr>
            <w:tcW w:w="1134" w:type="dxa"/>
          </w:tcPr>
          <w:p w14:paraId="2547F408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po</w:t>
            </w:r>
          </w:p>
        </w:tc>
        <w:tc>
          <w:tcPr>
            <w:tcW w:w="941" w:type="dxa"/>
          </w:tcPr>
          <w:p w14:paraId="54698AFB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  <w:proofErr w:type="spellStart"/>
            <w:r w:rsidRPr="00530B93">
              <w:rPr>
                <w:lang w:val="sq-AL"/>
              </w:rPr>
              <w:t>Nr</w:t>
            </w:r>
            <w:proofErr w:type="spellEnd"/>
          </w:p>
        </w:tc>
      </w:tr>
      <w:tr w:rsidR="00C657DF" w:rsidRPr="00530B93" w14:paraId="26C58AE0" w14:textId="77777777" w:rsidTr="000A4C05">
        <w:tc>
          <w:tcPr>
            <w:tcW w:w="6941" w:type="dxa"/>
          </w:tcPr>
          <w:p w14:paraId="232DDCF2" w14:textId="5205CB30" w:rsidR="00C657DF" w:rsidRPr="00530B93" w:rsidRDefault="00BB51CE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Komisioni Përzgjedhës kërkon paraqitjen e informacionit shtesë nga </w:t>
            </w:r>
            <w:proofErr w:type="spellStart"/>
            <w:r w:rsidRPr="00530B93">
              <w:rPr>
                <w:lang w:val="sq-AL"/>
              </w:rPr>
              <w:t>aplikanti</w:t>
            </w:r>
            <w:proofErr w:type="spellEnd"/>
            <w:r w:rsidRPr="00530B93">
              <w:rPr>
                <w:lang w:val="sq-AL"/>
              </w:rPr>
              <w:t>.</w:t>
            </w:r>
          </w:p>
        </w:tc>
        <w:tc>
          <w:tcPr>
            <w:tcW w:w="1134" w:type="dxa"/>
          </w:tcPr>
          <w:p w14:paraId="31820136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63755187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  <w:tr w:rsidR="00C657DF" w:rsidRPr="00530B93" w14:paraId="377A3A7C" w14:textId="77777777" w:rsidTr="000A4C05">
        <w:tc>
          <w:tcPr>
            <w:tcW w:w="6941" w:type="dxa"/>
          </w:tcPr>
          <w:p w14:paraId="036D7D42" w14:textId="4B222122" w:rsidR="00C657DF" w:rsidRPr="00530B93" w:rsidRDefault="00C657DF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Pasi i nënshtrohet vlerësimit, Komisioni Përzgjedhës vendos </w:t>
            </w:r>
            <w:r w:rsidR="0068219B" w:rsidRPr="00530B93">
              <w:rPr>
                <w:lang w:val="sq-AL"/>
              </w:rPr>
              <w:t xml:space="preserve">për dhënien e </w:t>
            </w:r>
            <w:proofErr w:type="spellStart"/>
            <w:r w:rsidR="0068219B" w:rsidRPr="00530B93">
              <w:rPr>
                <w:lang w:val="sq-AL"/>
              </w:rPr>
              <w:t>grantit</w:t>
            </w:r>
            <w:proofErr w:type="spellEnd"/>
            <w:r w:rsidRPr="00530B93">
              <w:rPr>
                <w:lang w:val="sq-AL"/>
              </w:rPr>
              <w:t xml:space="preserve"> dhe propozon lidhjen e një marrëveshjeje.</w:t>
            </w:r>
          </w:p>
        </w:tc>
        <w:tc>
          <w:tcPr>
            <w:tcW w:w="1134" w:type="dxa"/>
          </w:tcPr>
          <w:p w14:paraId="1A6B0434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  <w:tc>
          <w:tcPr>
            <w:tcW w:w="941" w:type="dxa"/>
          </w:tcPr>
          <w:p w14:paraId="168CED59" w14:textId="77777777" w:rsidR="00C657DF" w:rsidRPr="00530B93" w:rsidRDefault="00C657DF" w:rsidP="000A4C05">
            <w:pPr>
              <w:pStyle w:val="BodyTextWeBER"/>
              <w:rPr>
                <w:lang w:val="sq-AL"/>
              </w:rPr>
            </w:pPr>
          </w:p>
        </w:tc>
      </w:tr>
    </w:tbl>
    <w:p w14:paraId="62CAB81F" w14:textId="77777777" w:rsidR="0032234B" w:rsidRPr="00530B93" w:rsidRDefault="0032234B" w:rsidP="007B001B">
      <w:pPr>
        <w:pStyle w:val="BodyTextWeBER"/>
        <w:spacing w:before="0" w:after="0"/>
        <w:rPr>
          <w:lang w:val="sq-AL"/>
        </w:rPr>
      </w:pPr>
    </w:p>
    <w:p w14:paraId="26C6C3E6" w14:textId="3F96FC95" w:rsidR="00231565" w:rsidRPr="00530B93" w:rsidRDefault="00975CEF" w:rsidP="0032234B">
      <w:pPr>
        <w:pStyle w:val="BodyTextWeBER"/>
        <w:spacing w:before="0" w:after="0"/>
        <w:rPr>
          <w:lang w:val="sq-AL"/>
        </w:rPr>
      </w:pPr>
      <w:r w:rsidRPr="00530B93">
        <w:rPr>
          <w:lang w:val="sq-AL"/>
        </w:rPr>
        <w:t xml:space="preserve">Përzgjedhja për secilin vend do të bëhet nga një Komitet Përzgjedhës ndërkombëtar, i përbërë nga tre përfaqësues të organizatave zbatuese të </w:t>
      </w:r>
      <w:proofErr w:type="spellStart"/>
      <w:r w:rsidR="00783476">
        <w:rPr>
          <w:lang w:val="sq-AL"/>
        </w:rPr>
        <w:t>WeBER</w:t>
      </w:r>
      <w:proofErr w:type="spellEnd"/>
      <w:r w:rsidR="0032234B" w:rsidRPr="00530B93">
        <w:rPr>
          <w:lang w:val="sq-AL"/>
        </w:rPr>
        <w:t xml:space="preserve"> 3.0. Vetëm </w:t>
      </w:r>
      <w:proofErr w:type="spellStart"/>
      <w:r w:rsidR="0032234B" w:rsidRPr="00530B93">
        <w:rPr>
          <w:lang w:val="sq-AL"/>
        </w:rPr>
        <w:t>grantmarrësit</w:t>
      </w:r>
      <w:proofErr w:type="spellEnd"/>
      <w:r w:rsidR="0032234B" w:rsidRPr="00530B93">
        <w:rPr>
          <w:lang w:val="sq-AL"/>
        </w:rPr>
        <w:t xml:space="preserve"> e përzgjedhur do të ftohen për të diskutuar aplikimet e projektit. Lista përfundimtare e aplik</w:t>
      </w:r>
      <w:r w:rsidR="0068219B" w:rsidRPr="00530B93">
        <w:rPr>
          <w:lang w:val="sq-AL"/>
        </w:rPr>
        <w:t>imeve</w:t>
      </w:r>
      <w:r w:rsidR="0032234B" w:rsidRPr="00530B93">
        <w:rPr>
          <w:lang w:val="sq-AL"/>
        </w:rPr>
        <w:t xml:space="preserve"> për projekte</w:t>
      </w:r>
      <w:r w:rsidR="00213E27" w:rsidRPr="00530B93">
        <w:rPr>
          <w:lang w:val="sq-AL"/>
        </w:rPr>
        <w:t>t e</w:t>
      </w:r>
      <w:r w:rsidR="0032234B" w:rsidRPr="00530B93">
        <w:rPr>
          <w:lang w:val="sq-AL"/>
        </w:rPr>
        <w:t xml:space="preserve"> përzgjedhura për </w:t>
      </w:r>
      <w:proofErr w:type="spellStart"/>
      <w:r w:rsidR="0032234B" w:rsidRPr="00530B93">
        <w:rPr>
          <w:lang w:val="sq-AL"/>
        </w:rPr>
        <w:t>grant</w:t>
      </w:r>
      <w:proofErr w:type="spellEnd"/>
      <w:r w:rsidR="0032234B" w:rsidRPr="00530B93">
        <w:rPr>
          <w:lang w:val="sq-AL"/>
        </w:rPr>
        <w:t xml:space="preserve"> do të publikohet në </w:t>
      </w:r>
      <w:hyperlink w:history="1">
        <w:r w:rsidR="00213E27" w:rsidRPr="00530B93">
          <w:rPr>
            <w:rStyle w:val="Hyperlink"/>
            <w:lang w:val="sq-AL"/>
          </w:rPr>
          <w:t xml:space="preserve">www.par-monitor.org </w:t>
        </w:r>
      </w:hyperlink>
      <w:r w:rsidRPr="00530B93">
        <w:rPr>
          <w:lang w:val="sq-AL"/>
        </w:rPr>
        <w:t>.</w:t>
      </w:r>
    </w:p>
    <w:p w14:paraId="40537D57" w14:textId="77777777" w:rsidR="007E2FEC" w:rsidRPr="00530B93" w:rsidRDefault="007E2FEC" w:rsidP="00231565">
      <w:pPr>
        <w:pStyle w:val="N1WeBER"/>
        <w:spacing w:after="0"/>
        <w:rPr>
          <w:b/>
          <w:bCs/>
          <w:color w:val="1F497D" w:themeColor="text2"/>
          <w:lang w:val="sq-AL"/>
        </w:rPr>
      </w:pPr>
    </w:p>
    <w:p w14:paraId="2B008958" w14:textId="64532CE1" w:rsidR="00165C43" w:rsidRPr="00530B93" w:rsidRDefault="00D65809" w:rsidP="00956927">
      <w:pPr>
        <w:pStyle w:val="Heading1"/>
        <w:numPr>
          <w:ilvl w:val="0"/>
          <w:numId w:val="38"/>
        </w:numPr>
        <w:spacing w:before="0"/>
        <w:rPr>
          <w:b/>
          <w:bCs/>
          <w:color w:val="1F497D" w:themeColor="text2"/>
          <w:sz w:val="28"/>
          <w:szCs w:val="28"/>
          <w:lang w:val="sq-AL"/>
        </w:rPr>
      </w:pPr>
      <w:r w:rsidRPr="00530B93">
        <w:rPr>
          <w:b/>
          <w:bCs/>
          <w:color w:val="1F497D" w:themeColor="text2"/>
          <w:sz w:val="28"/>
          <w:szCs w:val="28"/>
          <w:lang w:val="sq-AL"/>
        </w:rPr>
        <w:t>Kalendari indikativ i procesit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932"/>
      </w:tblGrid>
      <w:tr w:rsidR="00DC0111" w:rsidRPr="00530B93" w14:paraId="3557FA29" w14:textId="77777777" w:rsidTr="00751B2E">
        <w:trPr>
          <w:jc w:val="center"/>
        </w:trPr>
        <w:tc>
          <w:tcPr>
            <w:tcW w:w="4815" w:type="dxa"/>
          </w:tcPr>
          <w:p w14:paraId="49C85A27" w14:textId="63CFD733" w:rsidR="00DC0111" w:rsidRPr="00530B93" w:rsidRDefault="00F6339E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Data </w:t>
            </w:r>
            <w:r w:rsidR="0068219B" w:rsidRPr="00530B93">
              <w:rPr>
                <w:lang w:val="sq-AL"/>
              </w:rPr>
              <w:t>e shpalljes së thirrjes</w:t>
            </w:r>
          </w:p>
        </w:tc>
        <w:tc>
          <w:tcPr>
            <w:tcW w:w="2932" w:type="dxa"/>
          </w:tcPr>
          <w:p w14:paraId="26375F83" w14:textId="4C68901D" w:rsidR="00DC0111" w:rsidRPr="00530B93" w:rsidRDefault="0056771A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2</w:t>
            </w:r>
            <w:r w:rsidR="004329F1" w:rsidRPr="00530B93">
              <w:rPr>
                <w:lang w:val="sq-AL"/>
              </w:rPr>
              <w:t>9</w:t>
            </w:r>
            <w:r w:rsidRPr="00530B93">
              <w:rPr>
                <w:lang w:val="sq-AL"/>
              </w:rPr>
              <w:t xml:space="preserve"> shtator 2023</w:t>
            </w:r>
          </w:p>
        </w:tc>
      </w:tr>
      <w:tr w:rsidR="00DC0111" w:rsidRPr="00530B93" w14:paraId="40574831" w14:textId="77777777" w:rsidTr="00751B2E">
        <w:trPr>
          <w:jc w:val="center"/>
        </w:trPr>
        <w:tc>
          <w:tcPr>
            <w:tcW w:w="4815" w:type="dxa"/>
          </w:tcPr>
          <w:p w14:paraId="0B24BB02" w14:textId="0C623860" w:rsidR="00DC0111" w:rsidRPr="00530B93" w:rsidRDefault="00DC011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Sesione informuese për </w:t>
            </w:r>
            <w:proofErr w:type="spellStart"/>
            <w:r w:rsidRPr="00530B93">
              <w:rPr>
                <w:lang w:val="sq-AL"/>
              </w:rPr>
              <w:t>aplikantët</w:t>
            </w:r>
            <w:proofErr w:type="spellEnd"/>
            <w:r w:rsidRPr="00530B93">
              <w:rPr>
                <w:lang w:val="sq-AL"/>
              </w:rPr>
              <w:t xml:space="preserve"> e interesuar</w:t>
            </w:r>
          </w:p>
        </w:tc>
        <w:tc>
          <w:tcPr>
            <w:tcW w:w="2932" w:type="dxa"/>
          </w:tcPr>
          <w:p w14:paraId="1B26F37A" w14:textId="64DBA4AD" w:rsidR="00DC0111" w:rsidRPr="00530B93" w:rsidRDefault="004329F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6-20 </w:t>
            </w:r>
            <w:r w:rsidR="00F15567" w:rsidRPr="00530B93">
              <w:rPr>
                <w:lang w:val="sq-AL"/>
              </w:rPr>
              <w:t>tetor 2023</w:t>
            </w:r>
          </w:p>
        </w:tc>
      </w:tr>
      <w:tr w:rsidR="00DC0111" w:rsidRPr="00530B93" w14:paraId="4FAB7842" w14:textId="77777777" w:rsidTr="00751B2E">
        <w:trPr>
          <w:jc w:val="center"/>
        </w:trPr>
        <w:tc>
          <w:tcPr>
            <w:tcW w:w="4815" w:type="dxa"/>
          </w:tcPr>
          <w:p w14:paraId="6F795478" w14:textId="454FD445" w:rsidR="00DC0111" w:rsidRPr="00530B93" w:rsidRDefault="00DE1A57" w:rsidP="000A4C05">
            <w:pPr>
              <w:pStyle w:val="BodyTextWeBER"/>
              <w:rPr>
                <w:lang w:val="sq-AL"/>
              </w:rPr>
            </w:pPr>
            <w:r>
              <w:rPr>
                <w:lang w:val="sq-AL"/>
              </w:rPr>
              <w:t>Afati i fundit për</w:t>
            </w:r>
            <w:r w:rsidR="0068219B" w:rsidRPr="00530B93">
              <w:rPr>
                <w:lang w:val="sq-AL"/>
              </w:rPr>
              <w:t xml:space="preserve"> parashtrimin e sqarimeve</w:t>
            </w:r>
          </w:p>
        </w:tc>
        <w:tc>
          <w:tcPr>
            <w:tcW w:w="2932" w:type="dxa"/>
          </w:tcPr>
          <w:p w14:paraId="1CAA632D" w14:textId="47F7C6D4" w:rsidR="00DC0111" w:rsidRPr="00530B93" w:rsidRDefault="004329F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30</w:t>
            </w:r>
            <w:r w:rsidR="00073B6D" w:rsidRPr="00530B93">
              <w:rPr>
                <w:lang w:val="sq-AL"/>
              </w:rPr>
              <w:t xml:space="preserve"> tetor 2023</w:t>
            </w:r>
          </w:p>
        </w:tc>
      </w:tr>
      <w:tr w:rsidR="00DC0111" w:rsidRPr="00530B93" w14:paraId="3FBCA97E" w14:textId="77777777" w:rsidTr="00751B2E">
        <w:trPr>
          <w:jc w:val="center"/>
        </w:trPr>
        <w:tc>
          <w:tcPr>
            <w:tcW w:w="4815" w:type="dxa"/>
          </w:tcPr>
          <w:p w14:paraId="00315DB0" w14:textId="3522DD36" w:rsidR="00DC0111" w:rsidRPr="00530B93" w:rsidRDefault="00DC011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Data e fundit </w:t>
            </w:r>
            <w:r w:rsidR="0068219B" w:rsidRPr="00530B93">
              <w:rPr>
                <w:lang w:val="sq-AL"/>
              </w:rPr>
              <w:t>për dorëzimin e sqarimeve</w:t>
            </w:r>
          </w:p>
        </w:tc>
        <w:tc>
          <w:tcPr>
            <w:tcW w:w="2932" w:type="dxa"/>
          </w:tcPr>
          <w:p w14:paraId="00E3D706" w14:textId="3BFC0FF0" w:rsidR="00DC0111" w:rsidRPr="00530B93" w:rsidRDefault="004329F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17 n</w:t>
            </w:r>
            <w:r w:rsidR="008417CE" w:rsidRPr="00530B93">
              <w:rPr>
                <w:lang w:val="sq-AL"/>
              </w:rPr>
              <w:t>ë</w:t>
            </w:r>
            <w:r w:rsidRPr="00530B93">
              <w:rPr>
                <w:lang w:val="sq-AL"/>
              </w:rPr>
              <w:t xml:space="preserve">ntor </w:t>
            </w:r>
            <w:r w:rsidR="0032234B" w:rsidRPr="00530B93">
              <w:rPr>
                <w:lang w:val="sq-AL"/>
              </w:rPr>
              <w:t>2023</w:t>
            </w:r>
          </w:p>
        </w:tc>
      </w:tr>
      <w:tr w:rsidR="00DC0111" w:rsidRPr="00530B93" w14:paraId="7EE899FA" w14:textId="77777777" w:rsidTr="00751B2E">
        <w:trPr>
          <w:jc w:val="center"/>
        </w:trPr>
        <w:tc>
          <w:tcPr>
            <w:tcW w:w="4815" w:type="dxa"/>
          </w:tcPr>
          <w:p w14:paraId="43BF2459" w14:textId="4EDF27C8" w:rsidR="00DC0111" w:rsidRPr="00530B93" w:rsidRDefault="00DC011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Afati i fundit për dorëzimi</w:t>
            </w:r>
            <w:r w:rsidR="00D65809" w:rsidRPr="00530B93">
              <w:rPr>
                <w:lang w:val="sq-AL"/>
              </w:rPr>
              <w:t xml:space="preserve">n e </w:t>
            </w:r>
            <w:r w:rsidR="0068219B" w:rsidRPr="00530B93">
              <w:rPr>
                <w:lang w:val="sq-AL"/>
              </w:rPr>
              <w:t>aplikimeve</w:t>
            </w:r>
            <w:r w:rsidR="0068219B" w:rsidRPr="00530B93" w:rsidDel="0068219B">
              <w:rPr>
                <w:lang w:val="sq-AL"/>
              </w:rPr>
              <w:t xml:space="preserve"> </w:t>
            </w:r>
          </w:p>
        </w:tc>
        <w:tc>
          <w:tcPr>
            <w:tcW w:w="2932" w:type="dxa"/>
          </w:tcPr>
          <w:p w14:paraId="16E233C4" w14:textId="622037A5" w:rsidR="00DC0111" w:rsidRPr="00530B93" w:rsidRDefault="00073B6D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2</w:t>
            </w:r>
            <w:r w:rsidR="004329F1" w:rsidRPr="00530B93">
              <w:rPr>
                <w:lang w:val="sq-AL"/>
              </w:rPr>
              <w:t xml:space="preserve">8 dhjetor </w:t>
            </w:r>
            <w:r w:rsidRPr="00530B93">
              <w:rPr>
                <w:lang w:val="sq-AL"/>
              </w:rPr>
              <w:t>2023</w:t>
            </w:r>
          </w:p>
        </w:tc>
      </w:tr>
      <w:tr w:rsidR="00DC0111" w:rsidRPr="00530B93" w14:paraId="68692C8D" w14:textId="77777777" w:rsidTr="00751B2E">
        <w:trPr>
          <w:jc w:val="center"/>
        </w:trPr>
        <w:tc>
          <w:tcPr>
            <w:tcW w:w="4815" w:type="dxa"/>
          </w:tcPr>
          <w:p w14:paraId="3C67F95E" w14:textId="6C6439B9" w:rsidR="00DC0111" w:rsidRPr="00530B93" w:rsidRDefault="0068219B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lastRenderedPageBreak/>
              <w:t xml:space="preserve">Shpallja e </w:t>
            </w:r>
            <w:r w:rsidR="00DE1A57">
              <w:rPr>
                <w:lang w:val="sq-AL"/>
              </w:rPr>
              <w:t>fitues</w:t>
            </w:r>
            <w:r w:rsidR="00D65809" w:rsidRPr="00530B93">
              <w:rPr>
                <w:lang w:val="sq-AL"/>
              </w:rPr>
              <w:t>ve</w:t>
            </w:r>
          </w:p>
        </w:tc>
        <w:tc>
          <w:tcPr>
            <w:tcW w:w="2932" w:type="dxa"/>
          </w:tcPr>
          <w:p w14:paraId="7BD65433" w14:textId="7367644C" w:rsidR="00DC0111" w:rsidRPr="00530B93" w:rsidRDefault="004329F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Shkurt 2024</w:t>
            </w:r>
          </w:p>
        </w:tc>
      </w:tr>
      <w:tr w:rsidR="001F5FC2" w:rsidRPr="00530B93" w14:paraId="2DABE402" w14:textId="77777777" w:rsidTr="00751B2E">
        <w:trPr>
          <w:jc w:val="center"/>
        </w:trPr>
        <w:tc>
          <w:tcPr>
            <w:tcW w:w="4815" w:type="dxa"/>
          </w:tcPr>
          <w:p w14:paraId="2A900FF0" w14:textId="5D12D055" w:rsidR="001F5FC2" w:rsidRPr="00530B93" w:rsidRDefault="0068219B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Sesioni </w:t>
            </w:r>
            <w:r w:rsidR="00F6339E" w:rsidRPr="00530B93">
              <w:rPr>
                <w:lang w:val="sq-AL"/>
              </w:rPr>
              <w:t>për nënshkrimin e kontratës dhe ngritjen e kapaciteteve</w:t>
            </w:r>
          </w:p>
        </w:tc>
        <w:tc>
          <w:tcPr>
            <w:tcW w:w="2932" w:type="dxa"/>
          </w:tcPr>
          <w:p w14:paraId="73C0272D" w14:textId="7F93011F" w:rsidR="001F5FC2" w:rsidRPr="00530B93" w:rsidRDefault="004329F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Shkurt 2024</w:t>
            </w:r>
          </w:p>
        </w:tc>
      </w:tr>
      <w:tr w:rsidR="001F5FC2" w:rsidRPr="00530B93" w14:paraId="08EE38D6" w14:textId="77777777" w:rsidTr="00751B2E">
        <w:trPr>
          <w:jc w:val="center"/>
        </w:trPr>
        <w:tc>
          <w:tcPr>
            <w:tcW w:w="4815" w:type="dxa"/>
          </w:tcPr>
          <w:p w14:paraId="1E6D2E3E" w14:textId="4C27D4A4" w:rsidR="001F5FC2" w:rsidRPr="00530B93" w:rsidRDefault="001F5FC2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>Fillimi i periudhës së zbatimit</w:t>
            </w:r>
          </w:p>
        </w:tc>
        <w:tc>
          <w:tcPr>
            <w:tcW w:w="2932" w:type="dxa"/>
          </w:tcPr>
          <w:p w14:paraId="5D93C4B5" w14:textId="23C83D7C" w:rsidR="001F5FC2" w:rsidRPr="00530B93" w:rsidRDefault="004329F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Mars </w:t>
            </w:r>
            <w:r w:rsidR="001F5FC2" w:rsidRPr="00530B93">
              <w:rPr>
                <w:lang w:val="sq-AL"/>
              </w:rPr>
              <w:t>2024</w:t>
            </w:r>
          </w:p>
        </w:tc>
      </w:tr>
      <w:tr w:rsidR="00DC0111" w:rsidRPr="00530B93" w14:paraId="645DE0F6" w14:textId="77777777" w:rsidTr="000A4C05">
        <w:trPr>
          <w:jc w:val="center"/>
        </w:trPr>
        <w:tc>
          <w:tcPr>
            <w:tcW w:w="7747" w:type="dxa"/>
            <w:gridSpan w:val="2"/>
          </w:tcPr>
          <w:p w14:paraId="031554AB" w14:textId="2702A5E6" w:rsidR="00DC0111" w:rsidRPr="00530B93" w:rsidRDefault="00DC0111" w:rsidP="000A4C05">
            <w:pPr>
              <w:pStyle w:val="BodyTextWeBER"/>
              <w:rPr>
                <w:lang w:val="sq-AL"/>
              </w:rPr>
            </w:pPr>
            <w:r w:rsidRPr="00530B93">
              <w:rPr>
                <w:lang w:val="sq-AL"/>
              </w:rPr>
              <w:t xml:space="preserve">Ju lutemi vini re se datat janë </w:t>
            </w:r>
            <w:proofErr w:type="spellStart"/>
            <w:r w:rsidRPr="00530B93">
              <w:rPr>
                <w:lang w:val="sq-AL"/>
              </w:rPr>
              <w:t>indikative</w:t>
            </w:r>
            <w:proofErr w:type="spellEnd"/>
            <w:r w:rsidRPr="00530B93">
              <w:rPr>
                <w:lang w:val="sq-AL"/>
              </w:rPr>
              <w:t xml:space="preserve"> dhe mund të ndryshojnë.</w:t>
            </w:r>
          </w:p>
        </w:tc>
      </w:tr>
    </w:tbl>
    <w:p w14:paraId="088DFA4F" w14:textId="77777777" w:rsidR="00DC0111" w:rsidRPr="00530B93" w:rsidRDefault="00DC0111" w:rsidP="00DC0111">
      <w:pPr>
        <w:rPr>
          <w:lang w:val="sq-AL"/>
        </w:rPr>
      </w:pPr>
    </w:p>
    <w:p w14:paraId="4DFBC5CA" w14:textId="77777777" w:rsidR="009C7AA0" w:rsidRPr="00530B93" w:rsidRDefault="009C7AA0" w:rsidP="008511C6">
      <w:pPr>
        <w:pStyle w:val="BodyTextWeBER"/>
        <w:rPr>
          <w:lang w:val="sq-AL"/>
        </w:rPr>
      </w:pPr>
    </w:p>
    <w:p w14:paraId="27957B67" w14:textId="5EF0BA6E" w:rsidR="008511C6" w:rsidRPr="00530B93" w:rsidRDefault="008511C6" w:rsidP="008511C6">
      <w:pPr>
        <w:pStyle w:val="BodyTextWeBER"/>
        <w:rPr>
          <w:lang w:val="sq-AL"/>
        </w:rPr>
      </w:pPr>
    </w:p>
    <w:sectPr w:rsidR="008511C6" w:rsidRPr="00530B9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F115" w14:textId="77777777" w:rsidR="009C67D3" w:rsidRDefault="009C67D3" w:rsidP="00F87845">
      <w:pPr>
        <w:spacing w:line="240" w:lineRule="auto"/>
      </w:pPr>
      <w:r>
        <w:separator/>
      </w:r>
    </w:p>
  </w:endnote>
  <w:endnote w:type="continuationSeparator" w:id="0">
    <w:p w14:paraId="4AC25FC0" w14:textId="77777777" w:rsidR="009C67D3" w:rsidRDefault="009C67D3" w:rsidP="00F87845">
      <w:pPr>
        <w:spacing w:line="240" w:lineRule="auto"/>
      </w:pPr>
      <w:r>
        <w:continuationSeparator/>
      </w:r>
    </w:p>
  </w:endnote>
  <w:endnote w:type="continuationNotice" w:id="1">
    <w:p w14:paraId="3D844B08" w14:textId="77777777" w:rsidR="009C67D3" w:rsidRDefault="009C67D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Segoe UI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9959" w14:textId="5EAD7F0B" w:rsidR="00F87845" w:rsidRDefault="008C6A7B">
    <w:pPr>
      <w:pStyle w:val="Footer"/>
    </w:pPr>
    <w:r>
      <w:rPr>
        <w:noProof/>
        <w:lang w:val="en-US" w:eastAsia="en-US"/>
      </w:rPr>
      <w:drawing>
        <wp:anchor distT="114300" distB="114300" distL="114300" distR="114300" simplePos="0" relativeHeight="251658241" behindDoc="0" locked="0" layoutInCell="1" hidden="0" allowOverlap="1" wp14:anchorId="1E1C0B90" wp14:editId="44F8EAA9">
          <wp:simplePos x="0" y="0"/>
          <wp:positionH relativeFrom="margin">
            <wp:align>right</wp:align>
          </wp:positionH>
          <wp:positionV relativeFrom="paragraph">
            <wp:posOffset>-205105</wp:posOffset>
          </wp:positionV>
          <wp:extent cx="6888480" cy="121920"/>
          <wp:effectExtent l="0" t="0" r="762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8480" cy="121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C4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FDA1F9" wp14:editId="5491056D">
              <wp:simplePos x="0" y="0"/>
              <wp:positionH relativeFrom="column">
                <wp:posOffset>5576570</wp:posOffset>
              </wp:positionH>
              <wp:positionV relativeFrom="paragraph">
                <wp:posOffset>-70485</wp:posOffset>
              </wp:positionV>
              <wp:extent cx="0" cy="554433"/>
              <wp:effectExtent l="0" t="0" r="38100" b="17145"/>
              <wp:wrapNone/>
              <wp:docPr id="746501260" name="Straight Connector 746501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554433"/>
                      </a:xfrm>
                      <a:prstGeom prst="line">
                        <a:avLst/>
                      </a:prstGeom>
                      <a:ln/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600695" id="Straight Connector 746501260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1pt,-5.55pt" to="439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" strokecolor="#f68c36 [3049]"/>
          </w:pict>
        </mc:Fallback>
      </mc:AlternateContent>
    </w:r>
    <w:r w:rsidR="0043566B">
      <w:rPr>
        <w:noProof/>
        <w:lang w:val="en-US" w:eastAsia="en-US"/>
      </w:rPr>
      <w:drawing>
        <wp:anchor distT="0" distB="0" distL="114300" distR="114300" simplePos="0" relativeHeight="251658242" behindDoc="1" locked="0" layoutInCell="1" allowOverlap="1" wp14:anchorId="79942916" wp14:editId="33A1E061">
          <wp:simplePos x="0" y="0"/>
          <wp:positionH relativeFrom="column">
            <wp:posOffset>5811737</wp:posOffset>
          </wp:positionH>
          <wp:positionV relativeFrom="paragraph">
            <wp:posOffset>-100082</wp:posOffset>
          </wp:positionV>
          <wp:extent cx="491467" cy="379319"/>
          <wp:effectExtent l="0" t="0" r="4445" b="1905"/>
          <wp:wrapNone/>
          <wp:docPr id="2075246771" name="Picture 2075246771" descr="A blue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246771" name="Picture 1" descr="A blue square with white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67" cy="379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66B"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452E8849" wp14:editId="19AB0BE9">
          <wp:simplePos x="0" y="0"/>
          <wp:positionH relativeFrom="page">
            <wp:posOffset>165735</wp:posOffset>
          </wp:positionH>
          <wp:positionV relativeFrom="page">
            <wp:posOffset>9188326</wp:posOffset>
          </wp:positionV>
          <wp:extent cx="6233822" cy="767824"/>
          <wp:effectExtent l="0" t="0" r="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3822" cy="767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4D95" w14:textId="77777777" w:rsidR="009C67D3" w:rsidRDefault="009C67D3" w:rsidP="00F87845">
      <w:pPr>
        <w:spacing w:line="240" w:lineRule="auto"/>
      </w:pPr>
      <w:r>
        <w:separator/>
      </w:r>
    </w:p>
  </w:footnote>
  <w:footnote w:type="continuationSeparator" w:id="0">
    <w:p w14:paraId="048F5E00" w14:textId="77777777" w:rsidR="009C67D3" w:rsidRDefault="009C67D3" w:rsidP="00F87845">
      <w:pPr>
        <w:spacing w:line="240" w:lineRule="auto"/>
      </w:pPr>
      <w:r>
        <w:continuationSeparator/>
      </w:r>
    </w:p>
  </w:footnote>
  <w:footnote w:type="continuationNotice" w:id="1">
    <w:p w14:paraId="617E40E5" w14:textId="77777777" w:rsidR="009C67D3" w:rsidRDefault="009C67D3">
      <w:pPr>
        <w:spacing w:line="240" w:lineRule="auto"/>
      </w:pPr>
    </w:p>
  </w:footnote>
  <w:footnote w:id="2">
    <w:p w14:paraId="0885B0FB" w14:textId="77777777" w:rsidR="003E342C" w:rsidRPr="00651363" w:rsidRDefault="003E342C" w:rsidP="003E342C">
      <w:pPr>
        <w:pStyle w:val="FootnoteText"/>
        <w:rPr>
          <w:sz w:val="18"/>
          <w:szCs w:val="18"/>
          <w:lang w:val="en-US"/>
        </w:rPr>
      </w:pPr>
      <w:r w:rsidRPr="00651363">
        <w:rPr>
          <w:rStyle w:val="FootnoteReference"/>
          <w:sz w:val="18"/>
          <w:szCs w:val="18"/>
        </w:rPr>
        <w:footnoteRef/>
      </w:r>
      <w:r w:rsidRPr="00651363">
        <w:rPr>
          <w:sz w:val="18"/>
          <w:szCs w:val="18"/>
        </w:rPr>
        <w:t xml:space="preserve"> </w:t>
      </w:r>
      <w:r w:rsidRPr="00651363">
        <w:rPr>
          <w:rStyle w:val="BodyTextWeBERChar"/>
          <w:sz w:val="18"/>
        </w:rPr>
        <w:t xml:space="preserve">Më shumë informacion rreth projektit </w:t>
      </w:r>
      <w:proofErr w:type="spellStart"/>
      <w:r w:rsidRPr="00651363">
        <w:rPr>
          <w:rStyle w:val="BodyTextWeBERChar"/>
          <w:sz w:val="18"/>
        </w:rPr>
        <w:t>WeBER</w:t>
      </w:r>
      <w:proofErr w:type="spellEnd"/>
      <w:r w:rsidRPr="00651363">
        <w:rPr>
          <w:rStyle w:val="BodyTextWeBERChar"/>
          <w:sz w:val="18"/>
        </w:rPr>
        <w:t xml:space="preserve"> 3.0 gjeni në</w:t>
      </w:r>
      <w:r w:rsidRPr="00651363">
        <w:rPr>
          <w:sz w:val="18"/>
          <w:szCs w:val="18"/>
          <w:lang w:val="en-US"/>
        </w:rPr>
        <w:t xml:space="preserve"> </w:t>
      </w:r>
      <w:hyperlink r:id="rId1" w:history="1">
        <w:r w:rsidRPr="00651363">
          <w:rPr>
            <w:rStyle w:val="Hyperlink"/>
            <w:rFonts w:ascii="Myriad Pro Light" w:eastAsia="DejaVu Sans" w:hAnsi="Myriad Pro Light" w:cs="DejaVu Sans"/>
            <w:sz w:val="18"/>
            <w:szCs w:val="18"/>
            <w:lang w:val="en-US" w:eastAsia="en-US"/>
          </w:rPr>
          <w:t xml:space="preserve">https://www.par-monitor.org/ </w:t>
        </w:r>
      </w:hyperlink>
      <w:r w:rsidRPr="00651363">
        <w:rPr>
          <w:rStyle w:val="BodyTextWeBERChar"/>
          <w:sz w:val="18"/>
        </w:rPr>
        <w:t>.</w:t>
      </w:r>
    </w:p>
  </w:footnote>
  <w:footnote w:id="3">
    <w:p w14:paraId="5EF5FBFD" w14:textId="07F4B510" w:rsidR="00155CC9" w:rsidRPr="00651363" w:rsidRDefault="00155CC9" w:rsidP="00155CC9">
      <w:pPr>
        <w:pStyle w:val="FootnoteText"/>
        <w:jc w:val="both"/>
        <w:rPr>
          <w:sz w:val="18"/>
          <w:szCs w:val="18"/>
          <w:lang w:val="en-US"/>
        </w:rPr>
      </w:pPr>
      <w:r w:rsidRPr="00651363">
        <w:rPr>
          <w:rStyle w:val="FootnoteReference"/>
          <w:sz w:val="18"/>
          <w:szCs w:val="18"/>
        </w:rPr>
        <w:footnoteRef/>
      </w:r>
      <w:r w:rsidRPr="00651363">
        <w:rPr>
          <w:sz w:val="18"/>
          <w:szCs w:val="18"/>
        </w:rPr>
        <w:t xml:space="preserve"> </w:t>
      </w:r>
      <w:r w:rsidRPr="00651363">
        <w:rPr>
          <w:rFonts w:ascii="Myriad Pro Light" w:eastAsia="DejaVu Sans" w:hAnsi="Myriad Pro Light" w:cs="DejaVu Sans"/>
          <w:sz w:val="18"/>
          <w:szCs w:val="18"/>
          <w:lang w:val="sq-AL" w:eastAsia="en-US"/>
        </w:rPr>
        <w:t xml:space="preserve">Ofruesi i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sq-AL" w:eastAsia="en-US"/>
        </w:rPr>
        <w:t>granteve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sq-AL" w:eastAsia="en-US"/>
        </w:rPr>
        <w:t xml:space="preserve"> rezervon të drejtën për të ndryshuar numrin 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sq-AL" w:eastAsia="en-US"/>
        </w:rPr>
        <w:t>granteve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sq-AL" w:eastAsia="en-US"/>
        </w:rPr>
        <w:t xml:space="preserve"> të dhëna për secilin vend, në varësi të cilësisë së projekteve të aplikuara.</w:t>
      </w:r>
    </w:p>
  </w:footnote>
  <w:footnote w:id="4">
    <w:p w14:paraId="6C07C7E3" w14:textId="08D55477" w:rsidR="0004356A" w:rsidRPr="00651363" w:rsidRDefault="0004356A" w:rsidP="0004356A">
      <w:pPr>
        <w:pStyle w:val="FootnoteText"/>
        <w:jc w:val="both"/>
        <w:rPr>
          <w:sz w:val="18"/>
          <w:szCs w:val="18"/>
          <w:lang w:val="en-US"/>
        </w:rPr>
      </w:pPr>
      <w:r w:rsidRPr="00651363">
        <w:rPr>
          <w:rStyle w:val="FootnoteReference"/>
          <w:sz w:val="18"/>
          <w:szCs w:val="18"/>
        </w:rPr>
        <w:footnoteRef/>
      </w:r>
      <w:r w:rsidRPr="00651363">
        <w:rPr>
          <w:sz w:val="18"/>
          <w:szCs w:val="18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Zhvillimi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thelb</w:t>
      </w:r>
      <w:r w:rsidR="008417CE"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ë</w:t>
      </w:r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sor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i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pjesëmarrjes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së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qytetarëve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përfshin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</w:t>
      </w:r>
      <w:r w:rsidR="008417CE"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ë</w:t>
      </w:r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</w:t>
      </w:r>
      <w:r w:rsidR="008417CE"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ë</w:t>
      </w:r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rkosh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dhe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</w:t>
      </w:r>
      <w:r w:rsidR="008417CE"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ë</w:t>
      </w:r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rfshish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komentet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e tyre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pika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caktuara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proceset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hartimit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politikave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dhe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çështjet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specifike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ku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këto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komente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kanë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v</w:t>
      </w:r>
      <w:r w:rsidR="008417CE"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ë</w:t>
      </w:r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rtet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potencial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për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ndihmuar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formimin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vendimit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ose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veprimit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.</w:t>
      </w:r>
    </w:p>
  </w:footnote>
  <w:footnote w:id="5">
    <w:p w14:paraId="4EF09403" w14:textId="349F82BE" w:rsidR="000B2E50" w:rsidRPr="00651363" w:rsidRDefault="000B2E50" w:rsidP="000B2E50">
      <w:pPr>
        <w:pStyle w:val="FootnoteText"/>
        <w:rPr>
          <w:sz w:val="18"/>
          <w:szCs w:val="18"/>
          <w:lang w:val="sr-Latn-RS"/>
        </w:rPr>
      </w:pPr>
      <w:r w:rsidRPr="00651363">
        <w:rPr>
          <w:rStyle w:val="FootnoteReference"/>
          <w:sz w:val="18"/>
          <w:szCs w:val="18"/>
        </w:rPr>
        <w:footnoteRef/>
      </w:r>
      <w:r w:rsidRPr="00651363">
        <w:rPr>
          <w:sz w:val="18"/>
          <w:szCs w:val="18"/>
        </w:rPr>
        <w:t xml:space="preserve"> </w:t>
      </w:r>
      <w:r w:rsidRPr="00651363">
        <w:rPr>
          <w:rFonts w:ascii="Myriad Pro Light" w:eastAsia="Myriad Pro Cond" w:hAnsi="Myriad Pro Light" w:cs="Times New Roman"/>
          <w:sz w:val="18"/>
          <w:szCs w:val="18"/>
          <w:lang w:eastAsia="en-US"/>
        </w:rPr>
        <w:t>Shtojca 4 e</w:t>
      </w:r>
      <w:r w:rsidR="004F0B45" w:rsidRPr="00651363">
        <w:rPr>
          <w:rFonts w:ascii="Myriad Pro Light" w:eastAsia="Myriad Pro Cond" w:hAnsi="Myriad Pro Light" w:cs="Times New Roman"/>
          <w:sz w:val="18"/>
          <w:szCs w:val="18"/>
          <w:lang w:eastAsia="en-US"/>
        </w:rPr>
        <w:t xml:space="preserve"> </w:t>
      </w:r>
      <w:r w:rsidRPr="00651363">
        <w:rPr>
          <w:rFonts w:ascii="Myriad Pro Light" w:eastAsia="Myriad Pro Cond" w:hAnsi="Myriad Pro Light" w:cs="Times New Roman"/>
          <w:sz w:val="18"/>
          <w:szCs w:val="18"/>
          <w:lang w:eastAsia="en-US"/>
        </w:rPr>
        <w:t>Paket</w:t>
      </w:r>
      <w:r w:rsidR="004F0B45" w:rsidRPr="00651363">
        <w:rPr>
          <w:rFonts w:ascii="Myriad Pro Light" w:eastAsia="Myriad Pro Cond" w:hAnsi="Myriad Pro Light" w:cs="Times New Roman"/>
          <w:sz w:val="18"/>
          <w:szCs w:val="18"/>
          <w:lang w:eastAsia="en-US"/>
        </w:rPr>
        <w:t>ës së aplikimit</w:t>
      </w:r>
      <w:r w:rsidRPr="00651363">
        <w:rPr>
          <w:rFonts w:ascii="Myriad Pro Light" w:eastAsia="Myriad Pro Cond" w:hAnsi="Myriad Pro Light" w:cs="Times New Roman"/>
          <w:sz w:val="18"/>
          <w:szCs w:val="18"/>
          <w:lang w:eastAsia="en-US"/>
        </w:rPr>
        <w:t>.</w:t>
      </w:r>
    </w:p>
  </w:footnote>
  <w:footnote w:id="6">
    <w:p w14:paraId="554D39FF" w14:textId="6F14B41C" w:rsidR="00307016" w:rsidRPr="00651363" w:rsidRDefault="00307016" w:rsidP="00307016">
      <w:pPr>
        <w:pStyle w:val="FootnoteText"/>
        <w:jc w:val="both"/>
        <w:rPr>
          <w:sz w:val="18"/>
          <w:szCs w:val="18"/>
          <w:lang w:val="en-US"/>
        </w:rPr>
      </w:pPr>
      <w:r w:rsidRPr="00651363">
        <w:rPr>
          <w:rStyle w:val="FootnoteReference"/>
          <w:sz w:val="18"/>
          <w:szCs w:val="18"/>
        </w:rPr>
        <w:footnoteRef/>
      </w:r>
      <w:r w:rsidRPr="00651363">
        <w:rPr>
          <w:sz w:val="18"/>
          <w:szCs w:val="18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Organizata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duhet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paraqesë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3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referenca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më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relevante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lidhje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me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projekte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suksesshme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zbatuara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fushën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qeverisjes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="00892250"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lokal</w:t>
      </w:r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dhe RAP.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Nëse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organizata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zgjedhur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sigurojë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CV-të 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anëtarëve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propozuar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ekipit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të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zbatimit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të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projektit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,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kualifikimet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dhe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përvoja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profesionale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anëtarëve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të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propozuar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të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ekipit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korrespondojnë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me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fokusin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tematik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dhe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aktivitetet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e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propozuara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 xml:space="preserve"> të </w:t>
      </w:r>
      <w:proofErr w:type="spellStart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projektit</w:t>
      </w:r>
      <w:proofErr w:type="spellEnd"/>
      <w:r w:rsidRPr="00651363">
        <w:rPr>
          <w:rFonts w:ascii="Myriad Pro Light" w:eastAsia="DejaVu Sans" w:hAnsi="Myriad Pro Light" w:cs="DejaVu Sans"/>
          <w:sz w:val="18"/>
          <w:szCs w:val="18"/>
          <w:lang w:val="en-GB"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460A3" w14:textId="4E1197ED" w:rsidR="00734C49" w:rsidRDefault="0091329E">
    <w:pPr>
      <w:pStyle w:val="Header"/>
    </w:pPr>
    <w:r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114300" distB="114300" distL="114300" distR="114300" simplePos="0" relativeHeight="251658245" behindDoc="0" locked="0" layoutInCell="1" hidden="0" allowOverlap="1" wp14:anchorId="7EB80F1C" wp14:editId="1D5E47E8">
          <wp:simplePos x="0" y="0"/>
          <wp:positionH relativeFrom="page">
            <wp:posOffset>4530725</wp:posOffset>
          </wp:positionH>
          <wp:positionV relativeFrom="page">
            <wp:posOffset>465455</wp:posOffset>
          </wp:positionV>
          <wp:extent cx="1548130" cy="517525"/>
          <wp:effectExtent l="0" t="0" r="0" b="0"/>
          <wp:wrapNone/>
          <wp:docPr id="1043834003" name="Picture 1043834003" descr="A blue square with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834003" name="Picture 1043834003" descr="A blue square with a white background&#10;&#10;Description automatically generated"/>
                  <pic:cNvPicPr preferRelativeResize="0"/>
                </pic:nvPicPr>
                <pic:blipFill rotWithShape="1">
                  <a:blip r:embed="rId1"/>
                  <a:srcRect l="60268" t="31904" r="9176" b="28950"/>
                  <a:stretch/>
                </pic:blipFill>
                <pic:spPr bwMode="auto">
                  <a:xfrm>
                    <a:off x="0" y="0"/>
                    <a:ext cx="1548130" cy="517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0" distB="0" distL="114300" distR="114300" simplePos="0" relativeHeight="251658246" behindDoc="1" locked="0" layoutInCell="1" allowOverlap="1" wp14:anchorId="20AA68BB" wp14:editId="79A06E22">
          <wp:simplePos x="0" y="0"/>
          <wp:positionH relativeFrom="column">
            <wp:posOffset>5398135</wp:posOffset>
          </wp:positionH>
          <wp:positionV relativeFrom="paragraph">
            <wp:posOffset>-2540</wp:posOffset>
          </wp:positionV>
          <wp:extent cx="1076297" cy="459843"/>
          <wp:effectExtent l="0" t="0" r="0" b="0"/>
          <wp:wrapNone/>
          <wp:docPr id="1493965177" name="Picture 1493965177" descr="A black background with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65177" name="Picture 3" descr="A black background with grey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297" cy="459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Open Sans Light" w:hAnsi="Open Sans Light" w:cs="Open Sans Light"/>
        <w:noProof/>
        <w:color w:val="1155CC"/>
        <w:sz w:val="32"/>
        <w:szCs w:val="32"/>
        <w:lang w:val="en-US" w:eastAsia="en-US"/>
      </w:rPr>
      <w:drawing>
        <wp:anchor distT="114300" distB="114300" distL="114300" distR="114300" simplePos="0" relativeHeight="251658244" behindDoc="0" locked="0" layoutInCell="1" hidden="0" allowOverlap="1" wp14:anchorId="40BCA984" wp14:editId="0A20F3EB">
          <wp:simplePos x="0" y="0"/>
          <wp:positionH relativeFrom="page">
            <wp:posOffset>-419100</wp:posOffset>
          </wp:positionH>
          <wp:positionV relativeFrom="page">
            <wp:posOffset>-527050</wp:posOffset>
          </wp:positionV>
          <wp:extent cx="2843530" cy="2149475"/>
          <wp:effectExtent l="0" t="0" r="0" b="3175"/>
          <wp:wrapNone/>
          <wp:docPr id="1" name="Picture 1" descr="A blue square with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blue square with a white background&#10;&#10;Description automatically generated"/>
                  <pic:cNvPicPr preferRelativeResize="0"/>
                </pic:nvPicPr>
                <pic:blipFill rotWithShape="1">
                  <a:blip r:embed="rId1"/>
                  <a:srcRect t="-5444" r="63569" b="-1"/>
                  <a:stretch/>
                </pic:blipFill>
                <pic:spPr bwMode="auto">
                  <a:xfrm>
                    <a:off x="0" y="0"/>
                    <a:ext cx="2843530" cy="2149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7E040E" w14:textId="3F110245" w:rsidR="00734C49" w:rsidRDefault="00734C49">
    <w:pPr>
      <w:pStyle w:val="Header"/>
    </w:pPr>
  </w:p>
  <w:p w14:paraId="06FEC649" w14:textId="76AD7C3E" w:rsidR="00734C49" w:rsidRDefault="00734C49">
    <w:pPr>
      <w:pStyle w:val="Header"/>
    </w:pPr>
  </w:p>
  <w:p w14:paraId="48129433" w14:textId="77777777" w:rsidR="00734C49" w:rsidRDefault="00734C49">
    <w:pPr>
      <w:pStyle w:val="Header"/>
    </w:pPr>
  </w:p>
  <w:p w14:paraId="38EF413B" w14:textId="7C1C9C83" w:rsidR="00734C49" w:rsidRDefault="00734C49">
    <w:pPr>
      <w:pStyle w:val="Header"/>
    </w:pPr>
  </w:p>
  <w:p w14:paraId="13274BF6" w14:textId="6C13C8F7" w:rsidR="00BA17FC" w:rsidRDefault="00BA1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j0115864"/>
      </v:shape>
    </w:pict>
  </w:numPicBullet>
  <w:numPicBullet w:numPicBulletId="1">
    <w:pict>
      <v:shape id="_x0000_i1035" type="#_x0000_t75" style="width:9.1pt;height:9.1pt" o:bullet="t">
        <v:imagedata r:id="rId2" o:title="j0115836"/>
      </v:shape>
    </w:pict>
  </w:numPicBullet>
  <w:abstractNum w:abstractNumId="0" w15:restartNumberingAfterBreak="0">
    <w:nsid w:val="FFFFFF89"/>
    <w:multiLevelType w:val="singleLevel"/>
    <w:tmpl w:val="0590E65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AB4874"/>
    <w:multiLevelType w:val="hybridMultilevel"/>
    <w:tmpl w:val="22AC9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078"/>
    <w:multiLevelType w:val="hybridMultilevel"/>
    <w:tmpl w:val="99469A7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A0D44"/>
    <w:multiLevelType w:val="hybridMultilevel"/>
    <w:tmpl w:val="D648426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33F39"/>
    <w:multiLevelType w:val="hybridMultilevel"/>
    <w:tmpl w:val="A45E3F1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96E3F"/>
    <w:multiLevelType w:val="hybridMultilevel"/>
    <w:tmpl w:val="4D7844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E6A"/>
    <w:multiLevelType w:val="hybridMultilevel"/>
    <w:tmpl w:val="65B06A62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34D48"/>
    <w:multiLevelType w:val="hybridMultilevel"/>
    <w:tmpl w:val="EE827AB6"/>
    <w:lvl w:ilvl="0" w:tplc="34A6365C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87F37"/>
    <w:multiLevelType w:val="hybridMultilevel"/>
    <w:tmpl w:val="472267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56A7"/>
    <w:multiLevelType w:val="hybridMultilevel"/>
    <w:tmpl w:val="2C9A82E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392C"/>
    <w:multiLevelType w:val="hybridMultilevel"/>
    <w:tmpl w:val="027EFC9A"/>
    <w:lvl w:ilvl="0" w:tplc="36E4238A">
      <w:start w:val="1"/>
      <w:numFmt w:val="bullet"/>
      <w:pStyle w:val="Bullet2WeBER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4E47ED6"/>
    <w:multiLevelType w:val="hybridMultilevel"/>
    <w:tmpl w:val="72DA88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71F"/>
    <w:multiLevelType w:val="hybridMultilevel"/>
    <w:tmpl w:val="062294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540B"/>
    <w:multiLevelType w:val="hybridMultilevel"/>
    <w:tmpl w:val="020CDE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F6F"/>
    <w:multiLevelType w:val="hybridMultilevel"/>
    <w:tmpl w:val="41A830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7186"/>
    <w:multiLevelType w:val="hybridMultilevel"/>
    <w:tmpl w:val="5C021EE4"/>
    <w:lvl w:ilvl="0" w:tplc="9558E83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D55CB"/>
    <w:multiLevelType w:val="hybridMultilevel"/>
    <w:tmpl w:val="3D60FF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E62D5"/>
    <w:multiLevelType w:val="hybridMultilevel"/>
    <w:tmpl w:val="9C38BD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640CC"/>
    <w:multiLevelType w:val="hybridMultilevel"/>
    <w:tmpl w:val="9748313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B3173"/>
    <w:multiLevelType w:val="hybridMultilevel"/>
    <w:tmpl w:val="1136C9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2761"/>
    <w:multiLevelType w:val="hybridMultilevel"/>
    <w:tmpl w:val="CBE0D5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F1D6E"/>
    <w:multiLevelType w:val="hybridMultilevel"/>
    <w:tmpl w:val="9682A0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D78BF"/>
    <w:multiLevelType w:val="hybridMultilevel"/>
    <w:tmpl w:val="6EBC7DD0"/>
    <w:lvl w:ilvl="0" w:tplc="37B4809C">
      <w:start w:val="3"/>
      <w:numFmt w:val="bullet"/>
      <w:lvlText w:val="-"/>
      <w:lvlJc w:val="left"/>
      <w:pPr>
        <w:ind w:left="720" w:hanging="360"/>
      </w:pPr>
      <w:rPr>
        <w:rFonts w:ascii="Myriad Pro Light" w:eastAsia="DejaVu Sans" w:hAnsi="Myriad Pro Light" w:cs="DejaVu Sans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51F9"/>
    <w:multiLevelType w:val="hybridMultilevel"/>
    <w:tmpl w:val="0AACCF88"/>
    <w:lvl w:ilvl="0" w:tplc="351A72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60FB1"/>
    <w:multiLevelType w:val="hybridMultilevel"/>
    <w:tmpl w:val="0778E6E2"/>
    <w:lvl w:ilvl="0" w:tplc="C77ED0C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20B8C"/>
    <w:multiLevelType w:val="hybridMultilevel"/>
    <w:tmpl w:val="8D6A99E6"/>
    <w:lvl w:ilvl="0" w:tplc="0072672C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656D"/>
    <w:multiLevelType w:val="hybridMultilevel"/>
    <w:tmpl w:val="BF98C4AE"/>
    <w:lvl w:ilvl="0" w:tplc="34A6365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81B4F"/>
    <w:multiLevelType w:val="hybridMultilevel"/>
    <w:tmpl w:val="11C4D4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D2039"/>
    <w:multiLevelType w:val="hybridMultilevel"/>
    <w:tmpl w:val="3F68D85A"/>
    <w:lvl w:ilvl="0" w:tplc="F5A41F9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50C47"/>
    <w:multiLevelType w:val="hybridMultilevel"/>
    <w:tmpl w:val="5A3E722A"/>
    <w:lvl w:ilvl="0" w:tplc="92D8D9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D11FD"/>
    <w:multiLevelType w:val="hybridMultilevel"/>
    <w:tmpl w:val="C9A694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0675F"/>
    <w:multiLevelType w:val="hybridMultilevel"/>
    <w:tmpl w:val="AF6C68C2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60F2F"/>
    <w:multiLevelType w:val="hybridMultilevel"/>
    <w:tmpl w:val="667878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6DF3"/>
    <w:multiLevelType w:val="hybridMultilevel"/>
    <w:tmpl w:val="0400B866"/>
    <w:lvl w:ilvl="0" w:tplc="D4926F26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bCs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F202F4"/>
    <w:multiLevelType w:val="hybridMultilevel"/>
    <w:tmpl w:val="1320F9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1208"/>
    <w:multiLevelType w:val="hybridMultilevel"/>
    <w:tmpl w:val="E0C6B3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94943"/>
    <w:multiLevelType w:val="hybridMultilevel"/>
    <w:tmpl w:val="D8E8B986"/>
    <w:lvl w:ilvl="0" w:tplc="CC24307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61146"/>
    <w:multiLevelType w:val="hybridMultilevel"/>
    <w:tmpl w:val="CDD649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D6CD4"/>
    <w:multiLevelType w:val="hybridMultilevel"/>
    <w:tmpl w:val="F572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17"/>
  </w:num>
  <w:num w:numId="9">
    <w:abstractNumId w:val="21"/>
  </w:num>
  <w:num w:numId="10">
    <w:abstractNumId w:val="34"/>
  </w:num>
  <w:num w:numId="11">
    <w:abstractNumId w:val="32"/>
  </w:num>
  <w:num w:numId="12">
    <w:abstractNumId w:val="16"/>
  </w:num>
  <w:num w:numId="13">
    <w:abstractNumId w:val="27"/>
  </w:num>
  <w:num w:numId="14">
    <w:abstractNumId w:val="8"/>
  </w:num>
  <w:num w:numId="15">
    <w:abstractNumId w:val="13"/>
  </w:num>
  <w:num w:numId="16">
    <w:abstractNumId w:val="14"/>
  </w:num>
  <w:num w:numId="17">
    <w:abstractNumId w:val="2"/>
  </w:num>
  <w:num w:numId="18">
    <w:abstractNumId w:val="25"/>
  </w:num>
  <w:num w:numId="19">
    <w:abstractNumId w:val="37"/>
  </w:num>
  <w:num w:numId="20">
    <w:abstractNumId w:val="24"/>
  </w:num>
  <w:num w:numId="21">
    <w:abstractNumId w:val="29"/>
  </w:num>
  <w:num w:numId="22">
    <w:abstractNumId w:val="28"/>
  </w:num>
  <w:num w:numId="23">
    <w:abstractNumId w:val="36"/>
  </w:num>
  <w:num w:numId="24">
    <w:abstractNumId w:val="33"/>
  </w:num>
  <w:num w:numId="25">
    <w:abstractNumId w:val="15"/>
  </w:num>
  <w:num w:numId="26">
    <w:abstractNumId w:val="26"/>
  </w:num>
  <w:num w:numId="27">
    <w:abstractNumId w:val="7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35"/>
  </w:num>
  <w:num w:numId="33">
    <w:abstractNumId w:val="22"/>
  </w:num>
  <w:num w:numId="34">
    <w:abstractNumId w:val="4"/>
  </w:num>
  <w:num w:numId="35">
    <w:abstractNumId w:val="11"/>
  </w:num>
  <w:num w:numId="36">
    <w:abstractNumId w:val="23"/>
  </w:num>
  <w:num w:numId="37">
    <w:abstractNumId w:val="30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GzMDQxMzI0NbGwNDJQ0lEKTi0uzszPAykwrAUAg6VLNiwAAAA="/>
  </w:docVars>
  <w:rsids>
    <w:rsidRoot w:val="00C37964"/>
    <w:rsid w:val="00003FA9"/>
    <w:rsid w:val="00005698"/>
    <w:rsid w:val="000062E4"/>
    <w:rsid w:val="0000701A"/>
    <w:rsid w:val="00012A9B"/>
    <w:rsid w:val="000206B5"/>
    <w:rsid w:val="00020C46"/>
    <w:rsid w:val="00023DF4"/>
    <w:rsid w:val="00026862"/>
    <w:rsid w:val="00027A43"/>
    <w:rsid w:val="0003618E"/>
    <w:rsid w:val="00042BA6"/>
    <w:rsid w:val="0004356A"/>
    <w:rsid w:val="0004404C"/>
    <w:rsid w:val="00050E4F"/>
    <w:rsid w:val="000543F7"/>
    <w:rsid w:val="00055BCA"/>
    <w:rsid w:val="00057640"/>
    <w:rsid w:val="00060610"/>
    <w:rsid w:val="00061DD2"/>
    <w:rsid w:val="00062400"/>
    <w:rsid w:val="000633D8"/>
    <w:rsid w:val="000635FF"/>
    <w:rsid w:val="00073B6D"/>
    <w:rsid w:val="00074D09"/>
    <w:rsid w:val="00083C8B"/>
    <w:rsid w:val="00087395"/>
    <w:rsid w:val="000919B5"/>
    <w:rsid w:val="000932A5"/>
    <w:rsid w:val="000A084A"/>
    <w:rsid w:val="000A1A71"/>
    <w:rsid w:val="000A2038"/>
    <w:rsid w:val="000A32DE"/>
    <w:rsid w:val="000A4775"/>
    <w:rsid w:val="000A733E"/>
    <w:rsid w:val="000A7AE3"/>
    <w:rsid w:val="000B2CAB"/>
    <w:rsid w:val="000B2E50"/>
    <w:rsid w:val="000B4756"/>
    <w:rsid w:val="000B6F07"/>
    <w:rsid w:val="000C3CB8"/>
    <w:rsid w:val="000D2C54"/>
    <w:rsid w:val="000D6F2D"/>
    <w:rsid w:val="000F025E"/>
    <w:rsid w:val="000F2CD5"/>
    <w:rsid w:val="000F633F"/>
    <w:rsid w:val="00102FDD"/>
    <w:rsid w:val="001061A9"/>
    <w:rsid w:val="00107069"/>
    <w:rsid w:val="00112E8D"/>
    <w:rsid w:val="00114005"/>
    <w:rsid w:val="001142D3"/>
    <w:rsid w:val="00114345"/>
    <w:rsid w:val="001143CA"/>
    <w:rsid w:val="00116BFB"/>
    <w:rsid w:val="00124773"/>
    <w:rsid w:val="001254DA"/>
    <w:rsid w:val="00125689"/>
    <w:rsid w:val="0013009A"/>
    <w:rsid w:val="00130352"/>
    <w:rsid w:val="0013438C"/>
    <w:rsid w:val="00140289"/>
    <w:rsid w:val="001428A7"/>
    <w:rsid w:val="00146279"/>
    <w:rsid w:val="00150983"/>
    <w:rsid w:val="00153FD8"/>
    <w:rsid w:val="001542ED"/>
    <w:rsid w:val="00155CC9"/>
    <w:rsid w:val="00165C43"/>
    <w:rsid w:val="001763D9"/>
    <w:rsid w:val="001777A5"/>
    <w:rsid w:val="001815C2"/>
    <w:rsid w:val="00191F05"/>
    <w:rsid w:val="001A67C5"/>
    <w:rsid w:val="001A7864"/>
    <w:rsid w:val="001B037F"/>
    <w:rsid w:val="001B23C9"/>
    <w:rsid w:val="001B6827"/>
    <w:rsid w:val="001B7070"/>
    <w:rsid w:val="001C0780"/>
    <w:rsid w:val="001C50A2"/>
    <w:rsid w:val="001E446E"/>
    <w:rsid w:val="001E4AC0"/>
    <w:rsid w:val="001E5DB8"/>
    <w:rsid w:val="001E705C"/>
    <w:rsid w:val="001E7479"/>
    <w:rsid w:val="001F17D8"/>
    <w:rsid w:val="001F5BE2"/>
    <w:rsid w:val="001F5FC2"/>
    <w:rsid w:val="001F655B"/>
    <w:rsid w:val="001F6A76"/>
    <w:rsid w:val="00202438"/>
    <w:rsid w:val="0021044B"/>
    <w:rsid w:val="00210F94"/>
    <w:rsid w:val="00213E27"/>
    <w:rsid w:val="00214459"/>
    <w:rsid w:val="00217CF3"/>
    <w:rsid w:val="0022114B"/>
    <w:rsid w:val="00223FBC"/>
    <w:rsid w:val="002306C2"/>
    <w:rsid w:val="00231565"/>
    <w:rsid w:val="002433D8"/>
    <w:rsid w:val="00246F1E"/>
    <w:rsid w:val="00247DDD"/>
    <w:rsid w:val="00262ECF"/>
    <w:rsid w:val="00270132"/>
    <w:rsid w:val="00271039"/>
    <w:rsid w:val="002728B6"/>
    <w:rsid w:val="0027290A"/>
    <w:rsid w:val="00276163"/>
    <w:rsid w:val="002A1CD1"/>
    <w:rsid w:val="002A36DF"/>
    <w:rsid w:val="002A5E0F"/>
    <w:rsid w:val="002A7DC0"/>
    <w:rsid w:val="002B0653"/>
    <w:rsid w:val="002B11E5"/>
    <w:rsid w:val="002B267F"/>
    <w:rsid w:val="002B31B8"/>
    <w:rsid w:val="002B3A3B"/>
    <w:rsid w:val="002B6E4C"/>
    <w:rsid w:val="002C211B"/>
    <w:rsid w:val="002C2760"/>
    <w:rsid w:val="002D3079"/>
    <w:rsid w:val="002E1DB7"/>
    <w:rsid w:val="002E62A6"/>
    <w:rsid w:val="002E78B9"/>
    <w:rsid w:val="002F0A3B"/>
    <w:rsid w:val="002F1D61"/>
    <w:rsid w:val="002F49B7"/>
    <w:rsid w:val="002F4C95"/>
    <w:rsid w:val="002F589B"/>
    <w:rsid w:val="003003B7"/>
    <w:rsid w:val="00301399"/>
    <w:rsid w:val="00302876"/>
    <w:rsid w:val="003058C5"/>
    <w:rsid w:val="00305B69"/>
    <w:rsid w:val="00307016"/>
    <w:rsid w:val="00307BEF"/>
    <w:rsid w:val="00311C9F"/>
    <w:rsid w:val="00316B9B"/>
    <w:rsid w:val="003170E7"/>
    <w:rsid w:val="0032234B"/>
    <w:rsid w:val="0032374C"/>
    <w:rsid w:val="00323B33"/>
    <w:rsid w:val="003255D3"/>
    <w:rsid w:val="00332724"/>
    <w:rsid w:val="00342D92"/>
    <w:rsid w:val="00347974"/>
    <w:rsid w:val="0035195E"/>
    <w:rsid w:val="00352D04"/>
    <w:rsid w:val="00357C7B"/>
    <w:rsid w:val="00357EE2"/>
    <w:rsid w:val="00363F6D"/>
    <w:rsid w:val="00364A54"/>
    <w:rsid w:val="0036698A"/>
    <w:rsid w:val="003679EF"/>
    <w:rsid w:val="00381AF5"/>
    <w:rsid w:val="003934CE"/>
    <w:rsid w:val="00393BE1"/>
    <w:rsid w:val="003947D3"/>
    <w:rsid w:val="003A1266"/>
    <w:rsid w:val="003A1A63"/>
    <w:rsid w:val="003A2127"/>
    <w:rsid w:val="003A4554"/>
    <w:rsid w:val="003B2A3C"/>
    <w:rsid w:val="003B61C7"/>
    <w:rsid w:val="003C1590"/>
    <w:rsid w:val="003D3263"/>
    <w:rsid w:val="003D327A"/>
    <w:rsid w:val="003D3A2D"/>
    <w:rsid w:val="003E342C"/>
    <w:rsid w:val="003E3C83"/>
    <w:rsid w:val="003E444F"/>
    <w:rsid w:val="003F280C"/>
    <w:rsid w:val="003F4985"/>
    <w:rsid w:val="004011FF"/>
    <w:rsid w:val="0040177A"/>
    <w:rsid w:val="00402340"/>
    <w:rsid w:val="004038B6"/>
    <w:rsid w:val="00403EB3"/>
    <w:rsid w:val="004074C3"/>
    <w:rsid w:val="00411D18"/>
    <w:rsid w:val="00412E1D"/>
    <w:rsid w:val="0042044A"/>
    <w:rsid w:val="00423894"/>
    <w:rsid w:val="00427078"/>
    <w:rsid w:val="00431295"/>
    <w:rsid w:val="004329F1"/>
    <w:rsid w:val="0043566B"/>
    <w:rsid w:val="00440AA4"/>
    <w:rsid w:val="00451572"/>
    <w:rsid w:val="0046415D"/>
    <w:rsid w:val="004657F7"/>
    <w:rsid w:val="00466434"/>
    <w:rsid w:val="004719B6"/>
    <w:rsid w:val="0048080E"/>
    <w:rsid w:val="004859D0"/>
    <w:rsid w:val="004919B9"/>
    <w:rsid w:val="00495364"/>
    <w:rsid w:val="00496621"/>
    <w:rsid w:val="00497B55"/>
    <w:rsid w:val="004A3682"/>
    <w:rsid w:val="004A50F1"/>
    <w:rsid w:val="004A5DDC"/>
    <w:rsid w:val="004B23F6"/>
    <w:rsid w:val="004B2FBA"/>
    <w:rsid w:val="004B7619"/>
    <w:rsid w:val="004C7AB5"/>
    <w:rsid w:val="004D2D64"/>
    <w:rsid w:val="004D51AF"/>
    <w:rsid w:val="004D78BC"/>
    <w:rsid w:val="004E158C"/>
    <w:rsid w:val="004E167E"/>
    <w:rsid w:val="004E502E"/>
    <w:rsid w:val="004E5424"/>
    <w:rsid w:val="004F0B45"/>
    <w:rsid w:val="004F283F"/>
    <w:rsid w:val="004F63A1"/>
    <w:rsid w:val="004F6959"/>
    <w:rsid w:val="00510E68"/>
    <w:rsid w:val="00511F5C"/>
    <w:rsid w:val="0051249B"/>
    <w:rsid w:val="00520EBF"/>
    <w:rsid w:val="0052415F"/>
    <w:rsid w:val="00530B93"/>
    <w:rsid w:val="00534B59"/>
    <w:rsid w:val="005410A4"/>
    <w:rsid w:val="00544200"/>
    <w:rsid w:val="005521FE"/>
    <w:rsid w:val="00553312"/>
    <w:rsid w:val="0055591A"/>
    <w:rsid w:val="0056019A"/>
    <w:rsid w:val="005647C8"/>
    <w:rsid w:val="00567293"/>
    <w:rsid w:val="0056771A"/>
    <w:rsid w:val="00567ACB"/>
    <w:rsid w:val="0057081E"/>
    <w:rsid w:val="00570F8A"/>
    <w:rsid w:val="00574E77"/>
    <w:rsid w:val="00582814"/>
    <w:rsid w:val="00583619"/>
    <w:rsid w:val="00583767"/>
    <w:rsid w:val="00585F34"/>
    <w:rsid w:val="00586091"/>
    <w:rsid w:val="00587327"/>
    <w:rsid w:val="0059258E"/>
    <w:rsid w:val="005A1452"/>
    <w:rsid w:val="005A1DC8"/>
    <w:rsid w:val="005A5022"/>
    <w:rsid w:val="005A6558"/>
    <w:rsid w:val="005B0C78"/>
    <w:rsid w:val="005B41BC"/>
    <w:rsid w:val="005C03F2"/>
    <w:rsid w:val="005C472B"/>
    <w:rsid w:val="005D14EF"/>
    <w:rsid w:val="005E68EB"/>
    <w:rsid w:val="005F0981"/>
    <w:rsid w:val="005F251E"/>
    <w:rsid w:val="0060489C"/>
    <w:rsid w:val="00607626"/>
    <w:rsid w:val="00610955"/>
    <w:rsid w:val="00613348"/>
    <w:rsid w:val="00616A94"/>
    <w:rsid w:val="0062538C"/>
    <w:rsid w:val="00627ADC"/>
    <w:rsid w:val="006313C9"/>
    <w:rsid w:val="00631C34"/>
    <w:rsid w:val="00634026"/>
    <w:rsid w:val="006403CB"/>
    <w:rsid w:val="00647599"/>
    <w:rsid w:val="00647768"/>
    <w:rsid w:val="00647EDF"/>
    <w:rsid w:val="00651363"/>
    <w:rsid w:val="00652A04"/>
    <w:rsid w:val="00654620"/>
    <w:rsid w:val="006549BE"/>
    <w:rsid w:val="006567D3"/>
    <w:rsid w:val="00670BFF"/>
    <w:rsid w:val="006747E3"/>
    <w:rsid w:val="0068219B"/>
    <w:rsid w:val="00682618"/>
    <w:rsid w:val="006855B8"/>
    <w:rsid w:val="006872DC"/>
    <w:rsid w:val="00696267"/>
    <w:rsid w:val="006A0D29"/>
    <w:rsid w:val="006A4DCC"/>
    <w:rsid w:val="006A700D"/>
    <w:rsid w:val="006B227A"/>
    <w:rsid w:val="006B7248"/>
    <w:rsid w:val="006C5930"/>
    <w:rsid w:val="006C5BB2"/>
    <w:rsid w:val="006D51B1"/>
    <w:rsid w:val="006D746E"/>
    <w:rsid w:val="006E65C9"/>
    <w:rsid w:val="006E6CD1"/>
    <w:rsid w:val="006F1EF9"/>
    <w:rsid w:val="006F3DFE"/>
    <w:rsid w:val="006F5522"/>
    <w:rsid w:val="00703E0E"/>
    <w:rsid w:val="00704CBF"/>
    <w:rsid w:val="007061D9"/>
    <w:rsid w:val="00711621"/>
    <w:rsid w:val="00714BC6"/>
    <w:rsid w:val="007214E4"/>
    <w:rsid w:val="00721DEA"/>
    <w:rsid w:val="00722A6A"/>
    <w:rsid w:val="00730AAD"/>
    <w:rsid w:val="00731DF2"/>
    <w:rsid w:val="00734C49"/>
    <w:rsid w:val="00737630"/>
    <w:rsid w:val="00737838"/>
    <w:rsid w:val="00742411"/>
    <w:rsid w:val="00742881"/>
    <w:rsid w:val="00743638"/>
    <w:rsid w:val="007460F7"/>
    <w:rsid w:val="00746FC0"/>
    <w:rsid w:val="00750A8D"/>
    <w:rsid w:val="00751B2E"/>
    <w:rsid w:val="007526FF"/>
    <w:rsid w:val="00753614"/>
    <w:rsid w:val="00753AB5"/>
    <w:rsid w:val="0075734D"/>
    <w:rsid w:val="0076246C"/>
    <w:rsid w:val="00763C9D"/>
    <w:rsid w:val="007654A4"/>
    <w:rsid w:val="0077245F"/>
    <w:rsid w:val="00777407"/>
    <w:rsid w:val="0078263B"/>
    <w:rsid w:val="00783476"/>
    <w:rsid w:val="0079079A"/>
    <w:rsid w:val="007914C3"/>
    <w:rsid w:val="00793AD2"/>
    <w:rsid w:val="007966C7"/>
    <w:rsid w:val="007A2532"/>
    <w:rsid w:val="007A472E"/>
    <w:rsid w:val="007A5260"/>
    <w:rsid w:val="007B001B"/>
    <w:rsid w:val="007C07A4"/>
    <w:rsid w:val="007C13CF"/>
    <w:rsid w:val="007C3AE7"/>
    <w:rsid w:val="007C424B"/>
    <w:rsid w:val="007C5265"/>
    <w:rsid w:val="007C6371"/>
    <w:rsid w:val="007D3974"/>
    <w:rsid w:val="007E0514"/>
    <w:rsid w:val="007E2D2B"/>
    <w:rsid w:val="007E2FEC"/>
    <w:rsid w:val="007E56ED"/>
    <w:rsid w:val="007E5857"/>
    <w:rsid w:val="007E5FE5"/>
    <w:rsid w:val="007F004D"/>
    <w:rsid w:val="00800BC0"/>
    <w:rsid w:val="00815D58"/>
    <w:rsid w:val="0081748C"/>
    <w:rsid w:val="00817E6C"/>
    <w:rsid w:val="0082118D"/>
    <w:rsid w:val="00823226"/>
    <w:rsid w:val="008255DE"/>
    <w:rsid w:val="008312E5"/>
    <w:rsid w:val="008320A1"/>
    <w:rsid w:val="00835C6B"/>
    <w:rsid w:val="00840982"/>
    <w:rsid w:val="008417CE"/>
    <w:rsid w:val="00842517"/>
    <w:rsid w:val="0085082A"/>
    <w:rsid w:val="008511C6"/>
    <w:rsid w:val="0085430A"/>
    <w:rsid w:val="008563A1"/>
    <w:rsid w:val="00857170"/>
    <w:rsid w:val="008574F3"/>
    <w:rsid w:val="00862DB6"/>
    <w:rsid w:val="008669EF"/>
    <w:rsid w:val="008753DA"/>
    <w:rsid w:val="008854F9"/>
    <w:rsid w:val="008908F9"/>
    <w:rsid w:val="00892250"/>
    <w:rsid w:val="00895645"/>
    <w:rsid w:val="00896045"/>
    <w:rsid w:val="008A0258"/>
    <w:rsid w:val="008A0376"/>
    <w:rsid w:val="008A3286"/>
    <w:rsid w:val="008A7C92"/>
    <w:rsid w:val="008B0F21"/>
    <w:rsid w:val="008B2FE9"/>
    <w:rsid w:val="008B45F2"/>
    <w:rsid w:val="008B5E2A"/>
    <w:rsid w:val="008B6EC5"/>
    <w:rsid w:val="008C6A7B"/>
    <w:rsid w:val="008D7DF2"/>
    <w:rsid w:val="008E155A"/>
    <w:rsid w:val="008E2C87"/>
    <w:rsid w:val="008E3B3C"/>
    <w:rsid w:val="008E600C"/>
    <w:rsid w:val="008F1657"/>
    <w:rsid w:val="008F3582"/>
    <w:rsid w:val="008F5668"/>
    <w:rsid w:val="00900498"/>
    <w:rsid w:val="00901FC9"/>
    <w:rsid w:val="009028FA"/>
    <w:rsid w:val="00905FA1"/>
    <w:rsid w:val="009078E4"/>
    <w:rsid w:val="0091329E"/>
    <w:rsid w:val="00916E11"/>
    <w:rsid w:val="00916E63"/>
    <w:rsid w:val="009211EF"/>
    <w:rsid w:val="00924F22"/>
    <w:rsid w:val="00926528"/>
    <w:rsid w:val="009334A1"/>
    <w:rsid w:val="00934574"/>
    <w:rsid w:val="009360D1"/>
    <w:rsid w:val="00942331"/>
    <w:rsid w:val="009458EA"/>
    <w:rsid w:val="0094686B"/>
    <w:rsid w:val="00953B4E"/>
    <w:rsid w:val="00953E60"/>
    <w:rsid w:val="00956927"/>
    <w:rsid w:val="00956D59"/>
    <w:rsid w:val="00961332"/>
    <w:rsid w:val="00963D9E"/>
    <w:rsid w:val="00964FD6"/>
    <w:rsid w:val="009656AC"/>
    <w:rsid w:val="009733EB"/>
    <w:rsid w:val="00975CEF"/>
    <w:rsid w:val="009819C2"/>
    <w:rsid w:val="0098270B"/>
    <w:rsid w:val="0099129F"/>
    <w:rsid w:val="00993176"/>
    <w:rsid w:val="00995BE7"/>
    <w:rsid w:val="0099727E"/>
    <w:rsid w:val="009A010B"/>
    <w:rsid w:val="009A2FF1"/>
    <w:rsid w:val="009B2020"/>
    <w:rsid w:val="009B589A"/>
    <w:rsid w:val="009B7E8E"/>
    <w:rsid w:val="009C0C48"/>
    <w:rsid w:val="009C33FD"/>
    <w:rsid w:val="009C5B28"/>
    <w:rsid w:val="009C67D3"/>
    <w:rsid w:val="009C7AA0"/>
    <w:rsid w:val="009D0579"/>
    <w:rsid w:val="009D468F"/>
    <w:rsid w:val="009D5667"/>
    <w:rsid w:val="009D5F0B"/>
    <w:rsid w:val="009E1351"/>
    <w:rsid w:val="009E395B"/>
    <w:rsid w:val="009E414C"/>
    <w:rsid w:val="009E5778"/>
    <w:rsid w:val="009E6486"/>
    <w:rsid w:val="009F0E1A"/>
    <w:rsid w:val="009F42F0"/>
    <w:rsid w:val="009F6206"/>
    <w:rsid w:val="009F7F54"/>
    <w:rsid w:val="00A031C1"/>
    <w:rsid w:val="00A044AC"/>
    <w:rsid w:val="00A06668"/>
    <w:rsid w:val="00A06DA7"/>
    <w:rsid w:val="00A1010A"/>
    <w:rsid w:val="00A273BE"/>
    <w:rsid w:val="00A27D2E"/>
    <w:rsid w:val="00A3013F"/>
    <w:rsid w:val="00A341E5"/>
    <w:rsid w:val="00A367E8"/>
    <w:rsid w:val="00A37E8A"/>
    <w:rsid w:val="00A40003"/>
    <w:rsid w:val="00A51C49"/>
    <w:rsid w:val="00A6350D"/>
    <w:rsid w:val="00A67A21"/>
    <w:rsid w:val="00A67BEA"/>
    <w:rsid w:val="00A828AF"/>
    <w:rsid w:val="00A855E7"/>
    <w:rsid w:val="00A979C9"/>
    <w:rsid w:val="00AA47AB"/>
    <w:rsid w:val="00AA4EA7"/>
    <w:rsid w:val="00AB28CF"/>
    <w:rsid w:val="00AB401E"/>
    <w:rsid w:val="00AB6227"/>
    <w:rsid w:val="00AC09AE"/>
    <w:rsid w:val="00AC33FF"/>
    <w:rsid w:val="00AC3B19"/>
    <w:rsid w:val="00AC4C1B"/>
    <w:rsid w:val="00AD0E0F"/>
    <w:rsid w:val="00AD311E"/>
    <w:rsid w:val="00AE5301"/>
    <w:rsid w:val="00AF0244"/>
    <w:rsid w:val="00B0161F"/>
    <w:rsid w:val="00B02263"/>
    <w:rsid w:val="00B148D6"/>
    <w:rsid w:val="00B169BD"/>
    <w:rsid w:val="00B233CE"/>
    <w:rsid w:val="00B26CC5"/>
    <w:rsid w:val="00B41187"/>
    <w:rsid w:val="00B43855"/>
    <w:rsid w:val="00B464CD"/>
    <w:rsid w:val="00B5497F"/>
    <w:rsid w:val="00B608F3"/>
    <w:rsid w:val="00B644DE"/>
    <w:rsid w:val="00B64BBB"/>
    <w:rsid w:val="00B6739A"/>
    <w:rsid w:val="00B73437"/>
    <w:rsid w:val="00B73FED"/>
    <w:rsid w:val="00B7741C"/>
    <w:rsid w:val="00B92ECA"/>
    <w:rsid w:val="00B96F02"/>
    <w:rsid w:val="00BA17FC"/>
    <w:rsid w:val="00BA29B4"/>
    <w:rsid w:val="00BA70E6"/>
    <w:rsid w:val="00BB1104"/>
    <w:rsid w:val="00BB4942"/>
    <w:rsid w:val="00BB51CE"/>
    <w:rsid w:val="00BC1A8A"/>
    <w:rsid w:val="00BC2D11"/>
    <w:rsid w:val="00BC6B04"/>
    <w:rsid w:val="00BC7DE5"/>
    <w:rsid w:val="00BD5C60"/>
    <w:rsid w:val="00BE1C13"/>
    <w:rsid w:val="00BE27C8"/>
    <w:rsid w:val="00BE43DC"/>
    <w:rsid w:val="00BE5D50"/>
    <w:rsid w:val="00BE6142"/>
    <w:rsid w:val="00BF428B"/>
    <w:rsid w:val="00C001E2"/>
    <w:rsid w:val="00C03EC2"/>
    <w:rsid w:val="00C143DF"/>
    <w:rsid w:val="00C26C99"/>
    <w:rsid w:val="00C27791"/>
    <w:rsid w:val="00C30ABA"/>
    <w:rsid w:val="00C37964"/>
    <w:rsid w:val="00C426D1"/>
    <w:rsid w:val="00C473EC"/>
    <w:rsid w:val="00C53F27"/>
    <w:rsid w:val="00C657DF"/>
    <w:rsid w:val="00C70B64"/>
    <w:rsid w:val="00C7240F"/>
    <w:rsid w:val="00C84A9C"/>
    <w:rsid w:val="00C84C3C"/>
    <w:rsid w:val="00C87D8D"/>
    <w:rsid w:val="00C90417"/>
    <w:rsid w:val="00C94FC8"/>
    <w:rsid w:val="00C95192"/>
    <w:rsid w:val="00C97E03"/>
    <w:rsid w:val="00CA0397"/>
    <w:rsid w:val="00CA1776"/>
    <w:rsid w:val="00CA6A0C"/>
    <w:rsid w:val="00CA7C0B"/>
    <w:rsid w:val="00CB0281"/>
    <w:rsid w:val="00CB10FD"/>
    <w:rsid w:val="00CC4548"/>
    <w:rsid w:val="00CC4ECF"/>
    <w:rsid w:val="00CC5A3E"/>
    <w:rsid w:val="00CD6D6B"/>
    <w:rsid w:val="00CE1E81"/>
    <w:rsid w:val="00CF0CA1"/>
    <w:rsid w:val="00CF609F"/>
    <w:rsid w:val="00CF76F9"/>
    <w:rsid w:val="00D00C25"/>
    <w:rsid w:val="00D035E9"/>
    <w:rsid w:val="00D051AD"/>
    <w:rsid w:val="00D10DAA"/>
    <w:rsid w:val="00D16BA0"/>
    <w:rsid w:val="00D20FF5"/>
    <w:rsid w:val="00D21E2A"/>
    <w:rsid w:val="00D23040"/>
    <w:rsid w:val="00D43DCA"/>
    <w:rsid w:val="00D468CE"/>
    <w:rsid w:val="00D5214F"/>
    <w:rsid w:val="00D5273D"/>
    <w:rsid w:val="00D53D7B"/>
    <w:rsid w:val="00D54A2C"/>
    <w:rsid w:val="00D60B82"/>
    <w:rsid w:val="00D63CC6"/>
    <w:rsid w:val="00D65809"/>
    <w:rsid w:val="00D67806"/>
    <w:rsid w:val="00D7115D"/>
    <w:rsid w:val="00D721A2"/>
    <w:rsid w:val="00D75039"/>
    <w:rsid w:val="00D75BF8"/>
    <w:rsid w:val="00D76119"/>
    <w:rsid w:val="00D80C4D"/>
    <w:rsid w:val="00D90D26"/>
    <w:rsid w:val="00D96659"/>
    <w:rsid w:val="00DA14A5"/>
    <w:rsid w:val="00DA4B6B"/>
    <w:rsid w:val="00DA51FB"/>
    <w:rsid w:val="00DB0D36"/>
    <w:rsid w:val="00DC0111"/>
    <w:rsid w:val="00DC07B8"/>
    <w:rsid w:val="00DC317B"/>
    <w:rsid w:val="00DC54AF"/>
    <w:rsid w:val="00DC5FD5"/>
    <w:rsid w:val="00DD0831"/>
    <w:rsid w:val="00DD234F"/>
    <w:rsid w:val="00DD38C7"/>
    <w:rsid w:val="00DE1A57"/>
    <w:rsid w:val="00DE28B9"/>
    <w:rsid w:val="00DE4295"/>
    <w:rsid w:val="00DE6D19"/>
    <w:rsid w:val="00DF09D9"/>
    <w:rsid w:val="00DF0A60"/>
    <w:rsid w:val="00DF5C9F"/>
    <w:rsid w:val="00E005E0"/>
    <w:rsid w:val="00E02734"/>
    <w:rsid w:val="00E04F36"/>
    <w:rsid w:val="00E14E48"/>
    <w:rsid w:val="00E161CD"/>
    <w:rsid w:val="00E1664D"/>
    <w:rsid w:val="00E2011B"/>
    <w:rsid w:val="00E2011E"/>
    <w:rsid w:val="00E2360D"/>
    <w:rsid w:val="00E271B6"/>
    <w:rsid w:val="00E32148"/>
    <w:rsid w:val="00E333A0"/>
    <w:rsid w:val="00E510D6"/>
    <w:rsid w:val="00E52464"/>
    <w:rsid w:val="00E52B3A"/>
    <w:rsid w:val="00E54108"/>
    <w:rsid w:val="00E70D08"/>
    <w:rsid w:val="00E72443"/>
    <w:rsid w:val="00E807D3"/>
    <w:rsid w:val="00E8755C"/>
    <w:rsid w:val="00E90732"/>
    <w:rsid w:val="00E92BE8"/>
    <w:rsid w:val="00E95C2E"/>
    <w:rsid w:val="00EB1C91"/>
    <w:rsid w:val="00EB22DC"/>
    <w:rsid w:val="00EB4623"/>
    <w:rsid w:val="00EB7243"/>
    <w:rsid w:val="00EC0B13"/>
    <w:rsid w:val="00ED10C9"/>
    <w:rsid w:val="00ED26C8"/>
    <w:rsid w:val="00ED50FE"/>
    <w:rsid w:val="00ED7FB3"/>
    <w:rsid w:val="00EE5778"/>
    <w:rsid w:val="00EE58AC"/>
    <w:rsid w:val="00EF2B99"/>
    <w:rsid w:val="00F00DC5"/>
    <w:rsid w:val="00F107A2"/>
    <w:rsid w:val="00F13B59"/>
    <w:rsid w:val="00F15567"/>
    <w:rsid w:val="00F27D1A"/>
    <w:rsid w:val="00F30BA3"/>
    <w:rsid w:val="00F32A67"/>
    <w:rsid w:val="00F33052"/>
    <w:rsid w:val="00F33C20"/>
    <w:rsid w:val="00F40189"/>
    <w:rsid w:val="00F4455C"/>
    <w:rsid w:val="00F46B70"/>
    <w:rsid w:val="00F47735"/>
    <w:rsid w:val="00F50A1E"/>
    <w:rsid w:val="00F53B9C"/>
    <w:rsid w:val="00F6339E"/>
    <w:rsid w:val="00F72E64"/>
    <w:rsid w:val="00F76645"/>
    <w:rsid w:val="00F77B30"/>
    <w:rsid w:val="00F838FF"/>
    <w:rsid w:val="00F83CCF"/>
    <w:rsid w:val="00F86103"/>
    <w:rsid w:val="00F87845"/>
    <w:rsid w:val="00F91197"/>
    <w:rsid w:val="00F96CFE"/>
    <w:rsid w:val="00F970CF"/>
    <w:rsid w:val="00FA2C8B"/>
    <w:rsid w:val="00FB135D"/>
    <w:rsid w:val="00FB3129"/>
    <w:rsid w:val="00FC03FE"/>
    <w:rsid w:val="00FC29AF"/>
    <w:rsid w:val="00FD20F1"/>
    <w:rsid w:val="00FD2A7A"/>
    <w:rsid w:val="00FD5AC2"/>
    <w:rsid w:val="00FD7037"/>
    <w:rsid w:val="00FD78DB"/>
    <w:rsid w:val="00FE1041"/>
    <w:rsid w:val="00FE11BE"/>
    <w:rsid w:val="00FE33CA"/>
    <w:rsid w:val="00FE34F2"/>
    <w:rsid w:val="00FE3B4C"/>
    <w:rsid w:val="00FE62BA"/>
    <w:rsid w:val="00FE6FEC"/>
    <w:rsid w:val="00FF175E"/>
    <w:rsid w:val="00FF3DA2"/>
    <w:rsid w:val="00FF42AA"/>
    <w:rsid w:val="00FF4DD3"/>
    <w:rsid w:val="00FF53CE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CBFBB"/>
  <w15:docId w15:val="{5274DC89-96DF-4C75-9EC6-95C14D2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Arial"/>
        <w:sz w:val="22"/>
        <w:szCs w:val="22"/>
        <w:lang w:val="sq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A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78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845"/>
  </w:style>
  <w:style w:type="paragraph" w:styleId="Footer">
    <w:name w:val="footer"/>
    <w:basedOn w:val="Normal"/>
    <w:link w:val="FooterChar"/>
    <w:uiPriority w:val="99"/>
    <w:unhideWhenUsed/>
    <w:rsid w:val="00F878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845"/>
  </w:style>
  <w:style w:type="paragraph" w:styleId="ListParagraph">
    <w:name w:val="List Paragraph"/>
    <w:basedOn w:val="Normal"/>
    <w:uiPriority w:val="34"/>
    <w:qFormat/>
    <w:rsid w:val="00800BC0"/>
    <w:pPr>
      <w:ind w:left="720"/>
      <w:contextualSpacing/>
    </w:pPr>
  </w:style>
  <w:style w:type="paragraph" w:customStyle="1" w:styleId="N1WeBER">
    <w:name w:val="N1 WeBER"/>
    <w:basedOn w:val="Normal"/>
    <w:next w:val="BodyTextWeBER"/>
    <w:link w:val="N1WeBERChar"/>
    <w:qFormat/>
    <w:rsid w:val="00AD0E0F"/>
    <w:pPr>
      <w:spacing w:after="200"/>
      <w:jc w:val="both"/>
    </w:pPr>
    <w:rPr>
      <w:rFonts w:ascii="Myriad Pro Light" w:eastAsia="Myriad Pro Cond" w:hAnsi="Myriad Pro Light" w:cs="Times New Roman"/>
      <w:szCs w:val="20"/>
      <w:lang w:eastAsia="en-US"/>
    </w:rPr>
  </w:style>
  <w:style w:type="character" w:customStyle="1" w:styleId="N1WeBERChar">
    <w:name w:val="N1 WeBER Char"/>
    <w:link w:val="N1WeBER"/>
    <w:rsid w:val="00AD0E0F"/>
    <w:rPr>
      <w:rFonts w:ascii="Myriad Pro Light" w:eastAsia="Myriad Pro Cond" w:hAnsi="Myriad Pro Light" w:cs="Times New Roman"/>
      <w:szCs w:val="20"/>
      <w:lang w:val="sq" w:eastAsia="en-US"/>
    </w:rPr>
  </w:style>
  <w:style w:type="paragraph" w:customStyle="1" w:styleId="BodyTextWeBER">
    <w:name w:val="BodyText WeBER"/>
    <w:basedOn w:val="Normal"/>
    <w:link w:val="BodyTextWeBERChar"/>
    <w:qFormat/>
    <w:rsid w:val="00AD0E0F"/>
    <w:pPr>
      <w:spacing w:before="120" w:after="120" w:line="300" w:lineRule="exact"/>
      <w:jc w:val="both"/>
    </w:pPr>
    <w:rPr>
      <w:rFonts w:ascii="Myriad Pro Light" w:eastAsia="DejaVu Sans" w:hAnsi="Myriad Pro Light" w:cs="DejaVu Sans"/>
      <w:szCs w:val="18"/>
      <w:lang w:eastAsia="en-US"/>
    </w:rPr>
  </w:style>
  <w:style w:type="paragraph" w:customStyle="1" w:styleId="Bullet1WeBER">
    <w:name w:val="Bullet 1 WeBER"/>
    <w:basedOn w:val="ListBullet"/>
    <w:next w:val="N1WeBER"/>
    <w:qFormat/>
    <w:rsid w:val="00AD0E0F"/>
    <w:pPr>
      <w:spacing w:before="20" w:after="20" w:line="300" w:lineRule="exact"/>
      <w:ind w:left="720"/>
      <w:contextualSpacing w:val="0"/>
      <w:jc w:val="both"/>
    </w:pPr>
    <w:rPr>
      <w:rFonts w:ascii="Myriad Pro Light" w:eastAsia="DejaVu Sans" w:hAnsi="Myriad Pro Light" w:cs="DejaVu Sans"/>
      <w:szCs w:val="18"/>
      <w:lang w:eastAsia="en-US"/>
    </w:rPr>
  </w:style>
  <w:style w:type="character" w:customStyle="1" w:styleId="BodyTextWeBERChar">
    <w:name w:val="BodyText WeBER Char"/>
    <w:link w:val="BodyTextWeBER"/>
    <w:rsid w:val="00AD0E0F"/>
    <w:rPr>
      <w:rFonts w:ascii="Myriad Pro Light" w:eastAsia="DejaVu Sans" w:hAnsi="Myriad Pro Light" w:cs="DejaVu Sans"/>
      <w:szCs w:val="18"/>
      <w:lang w:val="sq" w:eastAsia="en-US"/>
    </w:rPr>
  </w:style>
  <w:style w:type="paragraph" w:styleId="ListBullet">
    <w:name w:val="List Bullet"/>
    <w:basedOn w:val="Normal"/>
    <w:uiPriority w:val="99"/>
    <w:semiHidden/>
    <w:unhideWhenUsed/>
    <w:rsid w:val="00AD0E0F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7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069"/>
    <w:rPr>
      <w:b/>
      <w:bCs/>
      <w:sz w:val="20"/>
      <w:szCs w:val="20"/>
    </w:rPr>
  </w:style>
  <w:style w:type="paragraph" w:customStyle="1" w:styleId="Bullet2WeBER">
    <w:name w:val="Bullet 2 WeBER"/>
    <w:basedOn w:val="Normal"/>
    <w:next w:val="Bullet1WeBER"/>
    <w:qFormat/>
    <w:rsid w:val="000C3CB8"/>
    <w:pPr>
      <w:numPr>
        <w:numId w:val="7"/>
      </w:numPr>
      <w:tabs>
        <w:tab w:val="left" w:pos="851"/>
      </w:tabs>
      <w:spacing w:before="10" w:after="10" w:line="240" w:lineRule="exact"/>
      <w:ind w:hanging="357"/>
      <w:jc w:val="both"/>
    </w:pPr>
    <w:rPr>
      <w:rFonts w:ascii="Myriad Pro Light" w:eastAsia="DejaVu Sans" w:hAnsi="Myriad Pro Light" w:cs="DejaVu Sans"/>
      <w:szCs w:val="18"/>
      <w:lang w:eastAsia="en-US"/>
    </w:rPr>
  </w:style>
  <w:style w:type="paragraph" w:customStyle="1" w:styleId="BodyTextWeBERv02">
    <w:name w:val="BodyText WeBER v02"/>
    <w:basedOn w:val="Normal"/>
    <w:next w:val="BodyTextWeBER"/>
    <w:link w:val="BodyTextWeBERv02Char"/>
    <w:qFormat/>
    <w:rsid w:val="000C3CB8"/>
    <w:pPr>
      <w:spacing w:after="200"/>
      <w:jc w:val="both"/>
    </w:pPr>
    <w:rPr>
      <w:rFonts w:ascii="Myriad Pro Light" w:eastAsia="Myriad Pro Cond" w:hAnsi="Myriad Pro Light" w:cs="Times New Roman"/>
      <w:szCs w:val="20"/>
      <w:lang w:eastAsia="en-US"/>
    </w:rPr>
  </w:style>
  <w:style w:type="character" w:customStyle="1" w:styleId="BodyTextWeBERv02Char">
    <w:name w:val="BodyText WeBER v02 Char"/>
    <w:link w:val="BodyTextWeBERv02"/>
    <w:rsid w:val="000C3CB8"/>
    <w:rPr>
      <w:rFonts w:ascii="Myriad Pro Light" w:eastAsia="Myriad Pro Cond" w:hAnsi="Myriad Pro Light" w:cs="Times New Roman"/>
      <w:szCs w:val="20"/>
      <w:lang w:val="sq" w:eastAsia="en-US"/>
    </w:rPr>
  </w:style>
  <w:style w:type="table" w:styleId="TableGrid">
    <w:name w:val="Table Grid"/>
    <w:basedOn w:val="TableNormal"/>
    <w:uiPriority w:val="39"/>
    <w:rsid w:val="00DC0111"/>
    <w:pPr>
      <w:spacing w:line="240" w:lineRule="auto"/>
    </w:pPr>
    <w:rPr>
      <w:rFonts w:ascii="Myriad Pro Cond" w:eastAsia="Myriad Pro Cond" w:hAnsi="Myriad Pro Cond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7E6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2F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1329E"/>
    <w:pPr>
      <w:spacing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91329E"/>
    <w:rPr>
      <w:sz w:val="52"/>
      <w:szCs w:val="5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0CA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C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CA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2234B"/>
    <w:rPr>
      <w:sz w:val="40"/>
      <w:szCs w:val="40"/>
    </w:rPr>
  </w:style>
  <w:style w:type="character" w:customStyle="1" w:styleId="tlid-translation">
    <w:name w:val="tlid-translation"/>
    <w:basedOn w:val="DefaultParagraphFont"/>
    <w:rsid w:val="0068219B"/>
  </w:style>
  <w:style w:type="character" w:styleId="Emphasis">
    <w:name w:val="Emphasis"/>
    <w:basedOn w:val="DefaultParagraphFont"/>
    <w:uiPriority w:val="20"/>
    <w:qFormat/>
    <w:rsid w:val="00217C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weber.grants@thinkforeurope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dz.eu/en" TargetMode="External"/><Relationship Id="rId17" Type="http://schemas.openxmlformats.org/officeDocument/2006/relationships/hyperlink" Target="mailto:stefan.radojcic@cep.org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ber.grants@thinkforeurop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dz.eu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fan.radojcic@cep.org.rs" TargetMode="External"/><Relationship Id="rId10" Type="http://schemas.openxmlformats.org/officeDocument/2006/relationships/hyperlink" Target="https://www.kdz.eu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inkforeurope.org/" TargetMode="External"/><Relationship Id="rId14" Type="http://schemas.openxmlformats.org/officeDocument/2006/relationships/hyperlink" Target="mailto:stefan.radojcic@cep.org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-monitor.org/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9AA5C-38C4-40DD-9457-24CE6855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13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Knezevic</dc:creator>
  <cp:lastModifiedBy>Iliada Korcari</cp:lastModifiedBy>
  <cp:revision>18</cp:revision>
  <dcterms:created xsi:type="dcterms:W3CDTF">2023-09-28T23:15:00Z</dcterms:created>
  <dcterms:modified xsi:type="dcterms:W3CDTF">2023-10-12T13:49:00Z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2c68d23ee42650fcf96936ba16f75d5567940dd13dcd650cfcd4f8e77a577630</vt:lpwstr>
  </property>
</Properties>
</file>